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D1B" w:rsidRPr="00AA578E" w:rsidRDefault="00751D1B" w:rsidP="005F6E7A">
      <w:pPr>
        <w:spacing w:after="0" w:line="240" w:lineRule="auto"/>
        <w:rPr>
          <w:rFonts w:ascii="Arial" w:hAnsi="Arial" w:cs="Arial"/>
        </w:rPr>
      </w:pPr>
      <w:r w:rsidRPr="00AA578E">
        <w:rPr>
          <w:rFonts w:ascii="Arial" w:hAnsi="Arial" w:cs="Arial"/>
        </w:rPr>
        <w:t xml:space="preserve">Crosstalk between </w:t>
      </w:r>
      <w:r w:rsidR="00F90ED8" w:rsidRPr="00AA578E">
        <w:rPr>
          <w:rFonts w:ascii="Arial" w:hAnsi="Arial" w:cs="Arial"/>
        </w:rPr>
        <w:t xml:space="preserve">the Hippo pathway coactivator Yes-Associated Protein and </w:t>
      </w:r>
      <w:r w:rsidRPr="00AA578E">
        <w:rPr>
          <w:rFonts w:ascii="Arial" w:hAnsi="Arial" w:cs="Arial"/>
        </w:rPr>
        <w:t>NADPH oxidases promotes the cardiac response to hypoxia</w:t>
      </w:r>
    </w:p>
    <w:p w:rsidR="00751D1B" w:rsidRPr="00AA578E" w:rsidRDefault="00751D1B" w:rsidP="005F6E7A">
      <w:pPr>
        <w:spacing w:after="0" w:line="240" w:lineRule="auto"/>
        <w:rPr>
          <w:rFonts w:ascii="Arial" w:hAnsi="Arial" w:cs="Arial"/>
        </w:rPr>
      </w:pPr>
    </w:p>
    <w:p w:rsidR="00751D1B" w:rsidRPr="00560187" w:rsidRDefault="00751D1B" w:rsidP="005F6E7A">
      <w:pPr>
        <w:spacing w:after="0" w:line="240" w:lineRule="auto"/>
        <w:rPr>
          <w:rFonts w:ascii="Arial" w:hAnsi="Arial" w:cs="Arial"/>
          <w:lang w:val="de-DE"/>
        </w:rPr>
      </w:pPr>
      <w:proofErr w:type="spellStart"/>
      <w:r w:rsidRPr="00560187">
        <w:rPr>
          <w:rFonts w:ascii="Arial" w:hAnsi="Arial" w:cs="Arial"/>
          <w:u w:val="single"/>
          <w:lang w:val="de-DE"/>
        </w:rPr>
        <w:t>X</w:t>
      </w:r>
      <w:r w:rsidR="00AA578E" w:rsidRPr="00560187">
        <w:rPr>
          <w:rFonts w:ascii="Arial" w:hAnsi="Arial" w:cs="Arial"/>
          <w:u w:val="single"/>
          <w:lang w:val="de-DE"/>
        </w:rPr>
        <w:t>inpei</w:t>
      </w:r>
      <w:proofErr w:type="spellEnd"/>
      <w:r w:rsidRPr="00560187">
        <w:rPr>
          <w:rFonts w:ascii="Arial" w:hAnsi="Arial" w:cs="Arial"/>
          <w:u w:val="single"/>
          <w:lang w:val="de-DE"/>
        </w:rPr>
        <w:t xml:space="preserve"> Chen</w:t>
      </w:r>
      <w:r w:rsidRPr="00560187">
        <w:rPr>
          <w:rFonts w:ascii="Arial" w:hAnsi="Arial" w:cs="Arial"/>
          <w:u w:val="single"/>
          <w:vertAlign w:val="superscript"/>
          <w:lang w:val="de-DE"/>
        </w:rPr>
        <w:t>1</w:t>
      </w:r>
      <w:r w:rsidR="00EC1515" w:rsidRPr="00560187">
        <w:rPr>
          <w:rFonts w:ascii="Arial" w:hAnsi="Arial" w:cs="Arial"/>
          <w:vertAlign w:val="superscript"/>
          <w:lang w:val="de-DE"/>
        </w:rPr>
        <w:t>,2</w:t>
      </w:r>
      <w:r w:rsidR="00AA578E" w:rsidRPr="00560187">
        <w:rPr>
          <w:rFonts w:ascii="Arial" w:hAnsi="Arial" w:cs="Arial"/>
          <w:lang w:val="de-DE"/>
        </w:rPr>
        <w:t>, Philipp</w:t>
      </w:r>
      <w:r w:rsidRPr="00560187">
        <w:rPr>
          <w:rFonts w:ascii="Arial" w:hAnsi="Arial" w:cs="Arial"/>
          <w:lang w:val="de-DE"/>
        </w:rPr>
        <w:t xml:space="preserve"> Mutzel</w:t>
      </w:r>
      <w:r w:rsidRPr="00560187">
        <w:rPr>
          <w:rFonts w:ascii="Arial" w:hAnsi="Arial" w:cs="Arial"/>
          <w:vertAlign w:val="superscript"/>
          <w:lang w:val="de-DE"/>
        </w:rPr>
        <w:t>1</w:t>
      </w:r>
      <w:r w:rsidR="00EC1515" w:rsidRPr="00560187">
        <w:rPr>
          <w:rFonts w:ascii="Arial" w:hAnsi="Arial" w:cs="Arial"/>
          <w:vertAlign w:val="superscript"/>
          <w:lang w:val="de-DE"/>
        </w:rPr>
        <w:t>.2</w:t>
      </w:r>
      <w:r w:rsidR="00AA578E" w:rsidRPr="00560187">
        <w:rPr>
          <w:rFonts w:ascii="Arial" w:hAnsi="Arial" w:cs="Arial"/>
          <w:lang w:val="de-DE"/>
        </w:rPr>
        <w:t>, Kilian</w:t>
      </w:r>
      <w:r w:rsidRPr="00560187">
        <w:rPr>
          <w:rFonts w:ascii="Arial" w:hAnsi="Arial" w:cs="Arial"/>
          <w:lang w:val="de-DE"/>
        </w:rPr>
        <w:t xml:space="preserve"> Hierdeis</w:t>
      </w:r>
      <w:r w:rsidRPr="00560187">
        <w:rPr>
          <w:rFonts w:ascii="Arial" w:hAnsi="Arial" w:cs="Arial"/>
          <w:vertAlign w:val="superscript"/>
          <w:lang w:val="de-DE"/>
        </w:rPr>
        <w:t>1</w:t>
      </w:r>
      <w:r w:rsidR="00EC1515" w:rsidRPr="00560187">
        <w:rPr>
          <w:rFonts w:ascii="Arial" w:hAnsi="Arial" w:cs="Arial"/>
          <w:vertAlign w:val="superscript"/>
          <w:lang w:val="de-DE"/>
        </w:rPr>
        <w:t>,2</w:t>
      </w:r>
      <w:r w:rsidR="00560187">
        <w:rPr>
          <w:rFonts w:ascii="Arial" w:hAnsi="Arial" w:cs="Arial"/>
          <w:lang w:val="de-DE"/>
        </w:rPr>
        <w:t xml:space="preserve">, </w:t>
      </w:r>
      <w:r w:rsidR="00AA578E" w:rsidRPr="00560187">
        <w:rPr>
          <w:rFonts w:ascii="Arial" w:hAnsi="Arial" w:cs="Arial"/>
          <w:lang w:val="de-DE"/>
        </w:rPr>
        <w:t>Sergi</w:t>
      </w:r>
      <w:r w:rsidRPr="00560187">
        <w:rPr>
          <w:rFonts w:ascii="Arial" w:hAnsi="Arial" w:cs="Arial"/>
          <w:lang w:val="de-DE"/>
        </w:rPr>
        <w:t xml:space="preserve"> Masgrau-Alsina</w:t>
      </w:r>
      <w:r w:rsidR="00EC1515" w:rsidRPr="00560187">
        <w:rPr>
          <w:rFonts w:ascii="Arial" w:hAnsi="Arial" w:cs="Arial"/>
          <w:vertAlign w:val="superscript"/>
          <w:lang w:val="de-DE"/>
        </w:rPr>
        <w:t>3</w:t>
      </w:r>
      <w:r w:rsidR="00AA578E" w:rsidRPr="00560187">
        <w:rPr>
          <w:rFonts w:ascii="Arial" w:hAnsi="Arial" w:cs="Arial"/>
          <w:lang w:val="de-DE"/>
        </w:rPr>
        <w:t>, Markus</w:t>
      </w:r>
      <w:r w:rsidRPr="00560187">
        <w:rPr>
          <w:rFonts w:ascii="Arial" w:hAnsi="Arial" w:cs="Arial"/>
          <w:lang w:val="de-DE"/>
        </w:rPr>
        <w:t xml:space="preserve"> Sperandio</w:t>
      </w:r>
      <w:r w:rsidRPr="00560187">
        <w:rPr>
          <w:rFonts w:ascii="Arial" w:hAnsi="Arial" w:cs="Arial"/>
          <w:vertAlign w:val="superscript"/>
          <w:lang w:val="de-DE"/>
        </w:rPr>
        <w:t>2</w:t>
      </w:r>
      <w:r w:rsidR="00EC1515" w:rsidRPr="00560187">
        <w:rPr>
          <w:rFonts w:ascii="Arial" w:hAnsi="Arial" w:cs="Arial"/>
          <w:vertAlign w:val="superscript"/>
          <w:lang w:val="de-DE"/>
        </w:rPr>
        <w:t>,3</w:t>
      </w:r>
      <w:r w:rsidR="00AA578E" w:rsidRPr="00560187">
        <w:rPr>
          <w:rFonts w:ascii="Arial" w:hAnsi="Arial" w:cs="Arial"/>
          <w:lang w:val="de-DE"/>
        </w:rPr>
        <w:t>, Johannes</w:t>
      </w:r>
      <w:r w:rsidRPr="00560187">
        <w:rPr>
          <w:rFonts w:ascii="Arial" w:hAnsi="Arial" w:cs="Arial"/>
          <w:lang w:val="de-DE"/>
        </w:rPr>
        <w:t xml:space="preserve"> Trefz</w:t>
      </w:r>
      <w:r w:rsidR="00EC1515" w:rsidRPr="00560187">
        <w:rPr>
          <w:rFonts w:ascii="Arial" w:hAnsi="Arial" w:cs="Arial"/>
          <w:vertAlign w:val="superscript"/>
          <w:lang w:val="de-DE"/>
        </w:rPr>
        <w:t>4</w:t>
      </w:r>
      <w:r w:rsidR="00AA578E" w:rsidRPr="00560187">
        <w:rPr>
          <w:rFonts w:ascii="Arial" w:hAnsi="Arial" w:cs="Arial"/>
          <w:lang w:val="de-DE"/>
        </w:rPr>
        <w:t>, Martin</w:t>
      </w:r>
      <w:r w:rsidRPr="00560187">
        <w:rPr>
          <w:rFonts w:ascii="Arial" w:hAnsi="Arial" w:cs="Arial"/>
          <w:lang w:val="de-DE"/>
        </w:rPr>
        <w:t xml:space="preserve"> Sch</w:t>
      </w:r>
      <w:r w:rsidR="00EC1515" w:rsidRPr="00560187">
        <w:rPr>
          <w:rFonts w:ascii="Arial" w:hAnsi="Arial" w:cs="Arial"/>
          <w:lang w:val="de-DE"/>
        </w:rPr>
        <w:t>ö</w:t>
      </w:r>
      <w:r w:rsidRPr="00560187">
        <w:rPr>
          <w:rFonts w:ascii="Arial" w:hAnsi="Arial" w:cs="Arial"/>
          <w:lang w:val="de-DE"/>
        </w:rPr>
        <w:t>nfelder</w:t>
      </w:r>
      <w:r w:rsidR="00EC1515" w:rsidRPr="00560187">
        <w:rPr>
          <w:rFonts w:ascii="Arial" w:hAnsi="Arial" w:cs="Arial"/>
          <w:vertAlign w:val="superscript"/>
          <w:lang w:val="de-DE"/>
        </w:rPr>
        <w:t>4</w:t>
      </w:r>
      <w:r w:rsidR="00AA578E" w:rsidRPr="00560187">
        <w:rPr>
          <w:rFonts w:ascii="Arial" w:hAnsi="Arial" w:cs="Arial"/>
          <w:lang w:val="de-DE"/>
        </w:rPr>
        <w:t>, Henning</w:t>
      </w:r>
      <w:r w:rsidRPr="00560187">
        <w:rPr>
          <w:rFonts w:ascii="Arial" w:hAnsi="Arial" w:cs="Arial"/>
          <w:lang w:val="de-DE"/>
        </w:rPr>
        <w:t xml:space="preserve"> Wackerhage</w:t>
      </w:r>
      <w:r w:rsidR="00EC1515" w:rsidRPr="00560187">
        <w:rPr>
          <w:rFonts w:ascii="Arial" w:hAnsi="Arial" w:cs="Arial"/>
          <w:vertAlign w:val="superscript"/>
          <w:lang w:val="de-DE"/>
        </w:rPr>
        <w:t>4</w:t>
      </w:r>
      <w:r w:rsidRPr="00560187">
        <w:rPr>
          <w:rFonts w:ascii="Arial" w:hAnsi="Arial" w:cs="Arial"/>
          <w:lang w:val="de-DE"/>
        </w:rPr>
        <w:t xml:space="preserve">, </w:t>
      </w:r>
      <w:r w:rsidR="00AA578E" w:rsidRPr="00560187">
        <w:rPr>
          <w:rFonts w:ascii="Arial" w:hAnsi="Arial" w:cs="Arial"/>
          <w:lang w:val="de-DE"/>
        </w:rPr>
        <w:t>Agnes</w:t>
      </w:r>
      <w:r w:rsidRPr="00560187">
        <w:rPr>
          <w:rFonts w:ascii="Arial" w:hAnsi="Arial" w:cs="Arial"/>
          <w:lang w:val="de-DE"/>
        </w:rPr>
        <w:t xml:space="preserve"> G</w:t>
      </w:r>
      <w:r w:rsidR="00EC1515" w:rsidRPr="00560187">
        <w:rPr>
          <w:rFonts w:ascii="Arial" w:hAnsi="Arial" w:cs="Arial"/>
          <w:lang w:val="de-DE"/>
        </w:rPr>
        <w:t>örlach</w:t>
      </w:r>
      <w:r w:rsidRPr="00560187">
        <w:rPr>
          <w:rFonts w:ascii="Arial" w:hAnsi="Arial" w:cs="Arial"/>
          <w:vertAlign w:val="superscript"/>
          <w:lang w:val="de-DE"/>
        </w:rPr>
        <w:t>1</w:t>
      </w:r>
      <w:r w:rsidR="00EC1515" w:rsidRPr="00560187">
        <w:rPr>
          <w:rFonts w:ascii="Arial" w:hAnsi="Arial" w:cs="Arial"/>
          <w:vertAlign w:val="superscript"/>
          <w:lang w:val="de-DE"/>
        </w:rPr>
        <w:t>,2</w:t>
      </w:r>
      <w:r w:rsidR="00AA578E" w:rsidRPr="00560187">
        <w:rPr>
          <w:rFonts w:ascii="Arial" w:hAnsi="Arial" w:cs="Arial"/>
          <w:lang w:val="de-DE"/>
        </w:rPr>
        <w:t>, Andreas</w:t>
      </w:r>
      <w:r w:rsidRPr="00560187">
        <w:rPr>
          <w:rFonts w:ascii="Arial" w:hAnsi="Arial" w:cs="Arial"/>
          <w:lang w:val="de-DE"/>
        </w:rPr>
        <w:t xml:space="preserve"> Petry</w:t>
      </w:r>
      <w:r w:rsidRPr="00560187">
        <w:rPr>
          <w:rFonts w:ascii="Arial" w:hAnsi="Arial" w:cs="Arial"/>
          <w:vertAlign w:val="superscript"/>
          <w:lang w:val="de-DE"/>
        </w:rPr>
        <w:t>1</w:t>
      </w:r>
      <w:r w:rsidRPr="00560187">
        <w:rPr>
          <w:rFonts w:ascii="Arial" w:hAnsi="Arial" w:cs="Arial"/>
          <w:lang w:val="de-DE"/>
        </w:rPr>
        <w:t xml:space="preserve"> </w:t>
      </w:r>
    </w:p>
    <w:p w:rsidR="00751D1B" w:rsidRPr="00AA578E" w:rsidRDefault="00751D1B" w:rsidP="005F6E7A">
      <w:pPr>
        <w:spacing w:after="0" w:line="240" w:lineRule="auto"/>
        <w:rPr>
          <w:rFonts w:ascii="Arial" w:hAnsi="Arial" w:cs="Arial"/>
        </w:rPr>
      </w:pPr>
      <w:r w:rsidRPr="00AA578E">
        <w:rPr>
          <w:rFonts w:ascii="Arial" w:hAnsi="Arial" w:cs="Arial"/>
          <w:vertAlign w:val="superscript"/>
        </w:rPr>
        <w:t>1</w:t>
      </w:r>
      <w:r w:rsidRPr="00AA578E">
        <w:rPr>
          <w:rFonts w:ascii="Arial" w:hAnsi="Arial" w:cs="Arial"/>
        </w:rPr>
        <w:t>Experimental and Molecular Pediatric Cardiology</w:t>
      </w:r>
      <w:r w:rsidR="007E2770" w:rsidRPr="00AA578E">
        <w:rPr>
          <w:rFonts w:ascii="Arial" w:hAnsi="Arial" w:cs="Arial"/>
        </w:rPr>
        <w:t xml:space="preserve">,  </w:t>
      </w:r>
      <w:r w:rsidR="00EC1515" w:rsidRPr="00AA578E">
        <w:rPr>
          <w:rFonts w:ascii="Arial" w:hAnsi="Arial" w:cs="Arial"/>
        </w:rPr>
        <w:t xml:space="preserve">German Heart Center </w:t>
      </w:r>
      <w:r w:rsidRPr="00AA578E">
        <w:rPr>
          <w:rFonts w:ascii="Arial" w:hAnsi="Arial" w:cs="Arial"/>
        </w:rPr>
        <w:t>Munich</w:t>
      </w:r>
      <w:r w:rsidR="00EC1515" w:rsidRPr="00AA578E">
        <w:rPr>
          <w:rFonts w:ascii="Arial" w:hAnsi="Arial" w:cs="Arial"/>
        </w:rPr>
        <w:t>,</w:t>
      </w:r>
      <w:r w:rsidRPr="00AA578E">
        <w:rPr>
          <w:rFonts w:ascii="Arial" w:hAnsi="Arial" w:cs="Arial"/>
        </w:rPr>
        <w:t xml:space="preserve"> </w:t>
      </w:r>
      <w:r w:rsidR="00AA578E" w:rsidRPr="00AA578E">
        <w:rPr>
          <w:rFonts w:ascii="Arial" w:hAnsi="Arial" w:cs="Arial"/>
        </w:rPr>
        <w:t xml:space="preserve">School of Medicine </w:t>
      </w:r>
      <w:r w:rsidR="00F90ED8" w:rsidRPr="00AA578E">
        <w:rPr>
          <w:rFonts w:ascii="Arial" w:hAnsi="Arial" w:cs="Arial"/>
        </w:rPr>
        <w:t>and Health, Technical University of Munich, Germany</w:t>
      </w:r>
      <w:r w:rsidR="00F119D7">
        <w:rPr>
          <w:rFonts w:ascii="Arial" w:hAnsi="Arial" w:cs="Arial"/>
        </w:rPr>
        <w:t xml:space="preserve">, </w:t>
      </w:r>
      <w:r w:rsidR="00EC1515" w:rsidRPr="00AA578E">
        <w:rPr>
          <w:rFonts w:ascii="Arial" w:hAnsi="Arial" w:cs="Arial"/>
          <w:vertAlign w:val="superscript"/>
        </w:rPr>
        <w:t>2</w:t>
      </w:r>
      <w:r w:rsidR="00AA578E" w:rsidRPr="00AA578E">
        <w:rPr>
          <w:rFonts w:ascii="Arial" w:hAnsi="Arial" w:cs="Arial"/>
          <w:color w:val="000000" w:themeColor="text1"/>
        </w:rPr>
        <w:t xml:space="preserve">DZHK (German Centre for Cardiovascular Research), partner site Munich </w:t>
      </w:r>
      <w:r w:rsidR="00F119D7">
        <w:rPr>
          <w:rFonts w:ascii="Arial" w:hAnsi="Arial" w:cs="Arial"/>
          <w:color w:val="000000" w:themeColor="text1"/>
        </w:rPr>
        <w:t xml:space="preserve">Heart Alliance, Munich, Germany, </w:t>
      </w:r>
      <w:r w:rsidR="00EC1515" w:rsidRPr="00AA578E">
        <w:rPr>
          <w:rFonts w:ascii="Arial" w:hAnsi="Arial" w:cs="Arial"/>
          <w:vertAlign w:val="superscript"/>
        </w:rPr>
        <w:t>3</w:t>
      </w:r>
      <w:r w:rsidR="00EC1515" w:rsidRPr="00AA578E">
        <w:rPr>
          <w:rFonts w:ascii="Arial" w:hAnsi="Arial" w:cs="Arial"/>
        </w:rPr>
        <w:t>Institute of Cardiovascular Physiology and Pathophysiology,</w:t>
      </w:r>
      <w:r w:rsidR="007E2770" w:rsidRPr="00AA578E">
        <w:rPr>
          <w:rFonts w:ascii="Arial" w:hAnsi="Arial" w:cs="Arial"/>
        </w:rPr>
        <w:t xml:space="preserve"> Faculty of Medicine, </w:t>
      </w:r>
      <w:r w:rsidRPr="00AA578E">
        <w:rPr>
          <w:rFonts w:ascii="Arial" w:hAnsi="Arial" w:cs="Arial"/>
        </w:rPr>
        <w:t>Ludwig-</w:t>
      </w:r>
      <w:proofErr w:type="spellStart"/>
      <w:r w:rsidRPr="00AA578E">
        <w:rPr>
          <w:rFonts w:ascii="Arial" w:hAnsi="Arial" w:cs="Arial"/>
        </w:rPr>
        <w:t>Maximilians</w:t>
      </w:r>
      <w:proofErr w:type="spellEnd"/>
      <w:r w:rsidRPr="00AA578E">
        <w:rPr>
          <w:rFonts w:ascii="Arial" w:hAnsi="Arial" w:cs="Arial"/>
        </w:rPr>
        <w:t>-Universit</w:t>
      </w:r>
      <w:r w:rsidR="00EC1515" w:rsidRPr="00AA578E">
        <w:rPr>
          <w:rFonts w:ascii="Arial" w:hAnsi="Arial" w:cs="Arial"/>
        </w:rPr>
        <w:t>y</w:t>
      </w:r>
      <w:r w:rsidRPr="00AA578E">
        <w:rPr>
          <w:rFonts w:ascii="Arial" w:hAnsi="Arial" w:cs="Arial"/>
        </w:rPr>
        <w:t xml:space="preserve"> Munich,</w:t>
      </w:r>
      <w:r w:rsidR="00AA578E" w:rsidRPr="00AA578E">
        <w:rPr>
          <w:rFonts w:ascii="Arial" w:hAnsi="Arial" w:cs="Arial"/>
        </w:rPr>
        <w:t xml:space="preserve"> Germany</w:t>
      </w:r>
      <w:r w:rsidR="00F119D7">
        <w:rPr>
          <w:rFonts w:ascii="Arial" w:hAnsi="Arial" w:cs="Arial"/>
        </w:rPr>
        <w:t xml:space="preserve">, </w:t>
      </w:r>
      <w:r w:rsidR="00EC1515" w:rsidRPr="00AA578E">
        <w:rPr>
          <w:rFonts w:ascii="Arial" w:hAnsi="Arial" w:cs="Arial"/>
          <w:vertAlign w:val="superscript"/>
        </w:rPr>
        <w:t>4</w:t>
      </w:r>
      <w:r w:rsidR="00EC1515" w:rsidRPr="00AA578E">
        <w:rPr>
          <w:rFonts w:ascii="Arial" w:hAnsi="Arial" w:cs="Arial"/>
        </w:rPr>
        <w:t xml:space="preserve">Exercise Biology, </w:t>
      </w:r>
      <w:r w:rsidR="00F90ED8" w:rsidRPr="00AA578E">
        <w:rPr>
          <w:rFonts w:ascii="Arial" w:hAnsi="Arial" w:cs="Arial"/>
        </w:rPr>
        <w:t xml:space="preserve">School of Medicine and Health, Technical University of Munich, Germany </w:t>
      </w:r>
      <w:r w:rsidRPr="00AA578E">
        <w:rPr>
          <w:rFonts w:ascii="Arial" w:hAnsi="Arial" w:cs="Arial"/>
        </w:rPr>
        <w:t xml:space="preserve"> </w:t>
      </w:r>
    </w:p>
    <w:p w:rsidR="00751D1B" w:rsidRPr="00AA578E" w:rsidRDefault="00751D1B" w:rsidP="005F6E7A">
      <w:pPr>
        <w:spacing w:after="0" w:line="240" w:lineRule="auto"/>
        <w:rPr>
          <w:rFonts w:ascii="Arial" w:hAnsi="Arial" w:cs="Arial"/>
        </w:rPr>
      </w:pPr>
    </w:p>
    <w:p w:rsidR="00AA578E" w:rsidRPr="005F6E7A" w:rsidRDefault="00751D1B" w:rsidP="005F6E7A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</w:pPr>
      <w:r w:rsidRPr="00AA578E">
        <w:rPr>
          <w:rFonts w:ascii="Arial" w:hAnsi="Arial" w:cs="Arial"/>
          <w:sz w:val="22"/>
          <w:szCs w:val="22"/>
          <w:lang w:val="en-US"/>
        </w:rPr>
        <w:t>Background:</w:t>
      </w:r>
      <w:r w:rsidR="004C2A9F" w:rsidRPr="00AA578E">
        <w:rPr>
          <w:rFonts w:ascii="Arial" w:hAnsi="Arial" w:cs="Arial"/>
          <w:sz w:val="22"/>
          <w:szCs w:val="22"/>
          <w:lang w:val="en-US"/>
        </w:rPr>
        <w:t xml:space="preserve"> NADPH oxidases are a family of enzymes dedicated to generate reactive oxygen species (ROS). NADPH oxidases are sensitive to hypoxia and promote </w:t>
      </w:r>
      <w:r w:rsidR="00AA578E">
        <w:rPr>
          <w:rFonts w:ascii="Arial" w:hAnsi="Arial" w:cs="Arial"/>
          <w:sz w:val="22"/>
          <w:szCs w:val="22"/>
          <w:lang w:val="en-US"/>
        </w:rPr>
        <w:t xml:space="preserve">hypoxia related </w:t>
      </w:r>
      <w:r w:rsidR="004C2A9F" w:rsidRPr="00AA578E">
        <w:rPr>
          <w:rFonts w:ascii="Arial" w:hAnsi="Arial" w:cs="Arial"/>
          <w:sz w:val="22"/>
          <w:szCs w:val="22"/>
          <w:lang w:val="en-US"/>
        </w:rPr>
        <w:t>diseases such as pulmonary hypertension</w:t>
      </w:r>
      <w:r w:rsidR="00AA578E">
        <w:rPr>
          <w:rFonts w:ascii="Arial" w:hAnsi="Arial" w:cs="Arial"/>
          <w:sz w:val="22"/>
          <w:szCs w:val="22"/>
          <w:lang w:val="en-US"/>
        </w:rPr>
        <w:t xml:space="preserve"> (PH)</w:t>
      </w:r>
      <w:r w:rsidR="004C2A9F" w:rsidRPr="00AA578E">
        <w:rPr>
          <w:rFonts w:ascii="Arial" w:hAnsi="Arial" w:cs="Arial"/>
          <w:sz w:val="22"/>
          <w:szCs w:val="22"/>
          <w:lang w:val="en-US"/>
        </w:rPr>
        <w:t xml:space="preserve"> or myocardial infarction. The HIPPO pathway </w:t>
      </w:r>
      <w:r w:rsidR="00F90ED8" w:rsidRPr="00AA578E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is an evolutionary conserved pathway </w:t>
      </w:r>
      <w:r w:rsidR="005F6E7A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controlling </w:t>
      </w:r>
      <w:r w:rsidR="00F90ED8" w:rsidRPr="00AA578E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organ size </w:t>
      </w:r>
      <w:r w:rsidR="005F6E7A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via </w:t>
      </w:r>
      <w:r w:rsidR="00F90ED8" w:rsidRPr="00AA578E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>cell proliferation</w:t>
      </w:r>
      <w:r w:rsidR="00AA578E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, apoptosis, and stem cell </w:t>
      </w:r>
      <w:r w:rsidR="00825E32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>self-</w:t>
      </w:r>
      <w:r w:rsidR="00825E32" w:rsidRPr="00AA578E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>renewal</w:t>
      </w:r>
      <w:r w:rsidR="00F90ED8" w:rsidRPr="00AA578E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>. Core to the Hi</w:t>
      </w:r>
      <w:r w:rsidR="00AA578E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ppo pathway is a kinase cascade </w:t>
      </w:r>
      <w:r w:rsidR="005F6E7A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where </w:t>
      </w:r>
      <w:r w:rsidR="00825E32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>a Sav1-</w:t>
      </w:r>
      <w:r w:rsidR="00825E32" w:rsidRPr="00AA578E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Mst1/2 </w:t>
      </w:r>
      <w:r w:rsidR="00825E32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complex </w:t>
      </w:r>
      <w:r w:rsidR="00825E32" w:rsidRPr="00AA578E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>phosphorylates</w:t>
      </w:r>
      <w:r w:rsidR="00F90ED8" w:rsidRPr="00AA578E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 LATS1/2. </w:t>
      </w:r>
      <w:r w:rsidR="00AA578E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Phosphorylated </w:t>
      </w:r>
      <w:r w:rsidR="00F90ED8" w:rsidRPr="00AA578E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LATS1/2 </w:t>
      </w:r>
      <w:r w:rsidR="005F6E7A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inactivates the transcriptional </w:t>
      </w:r>
      <w:r w:rsidR="00587954" w:rsidRPr="00AA578E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co-activators YAP and TAZ </w:t>
      </w:r>
      <w:r w:rsidR="005F6E7A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>by phosphorylation</w:t>
      </w:r>
      <w:r w:rsidR="008A77BA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>,</w:t>
      </w:r>
      <w:r w:rsidR="005F6E7A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 </w:t>
      </w:r>
      <w:r w:rsidR="00391375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thus </w:t>
      </w:r>
      <w:r w:rsidR="00F54863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>inhibit</w:t>
      </w:r>
      <w:r w:rsidR="00391375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>ing</w:t>
      </w:r>
      <w:r w:rsidR="00F54863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 the activity of </w:t>
      </w:r>
      <w:r w:rsidR="005F6E7A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the </w:t>
      </w:r>
      <w:r w:rsidR="00F54863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>transcription factors TEAD1-4.</w:t>
      </w:r>
      <w:r w:rsidR="00EF37EA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 xml:space="preserve"> </w:t>
      </w:r>
      <w:r w:rsidR="00587954" w:rsidRPr="00AA578E">
        <w:rPr>
          <w:rFonts w:ascii="Arial" w:hAnsi="Arial" w:cs="Arial"/>
          <w:color w:val="333333"/>
          <w:sz w:val="22"/>
          <w:szCs w:val="22"/>
          <w:shd w:val="clear" w:color="auto" w:fill="FFFFFF"/>
          <w:lang w:val="en-US"/>
        </w:rPr>
        <w:t>YAP re</w:t>
      </w:r>
      <w:r w:rsidR="00587954" w:rsidRPr="00AA578E">
        <w:rPr>
          <w:rFonts w:ascii="Arial" w:hAnsi="Arial" w:cs="Arial"/>
          <w:color w:val="222222"/>
          <w:sz w:val="22"/>
          <w:szCs w:val="22"/>
          <w:lang w:val="en-US"/>
        </w:rPr>
        <w:t>gulates cardiac regeneration, including cardiomyocyte</w:t>
      </w:r>
      <w:r w:rsidR="00825E32">
        <w:rPr>
          <w:rFonts w:ascii="Arial" w:hAnsi="Arial" w:cs="Arial"/>
          <w:color w:val="222222"/>
          <w:sz w:val="22"/>
          <w:szCs w:val="22"/>
          <w:lang w:val="en-US"/>
        </w:rPr>
        <w:t xml:space="preserve"> (CMC)</w:t>
      </w:r>
      <w:r w:rsidR="00587954" w:rsidRPr="00AA578E">
        <w:rPr>
          <w:rFonts w:ascii="Arial" w:hAnsi="Arial" w:cs="Arial"/>
          <w:color w:val="222222"/>
          <w:sz w:val="22"/>
          <w:szCs w:val="22"/>
          <w:lang w:val="en-US"/>
        </w:rPr>
        <w:t xml:space="preserve"> proliferation and differentiation, injury resistance, stress response, and mechanical signals. Recently, </w:t>
      </w:r>
      <w:r w:rsidR="00502DED" w:rsidRPr="00AA578E">
        <w:rPr>
          <w:rFonts w:ascii="Arial" w:hAnsi="Arial" w:cs="Arial"/>
          <w:color w:val="222222"/>
          <w:sz w:val="22"/>
          <w:szCs w:val="22"/>
          <w:lang w:val="en-US"/>
        </w:rPr>
        <w:t xml:space="preserve">YAP </w:t>
      </w:r>
      <w:r w:rsidR="00587954" w:rsidRPr="00AA578E">
        <w:rPr>
          <w:rFonts w:ascii="Arial" w:hAnsi="Arial" w:cs="Arial"/>
          <w:color w:val="222222"/>
          <w:sz w:val="22"/>
          <w:szCs w:val="22"/>
          <w:lang w:val="en-US"/>
        </w:rPr>
        <w:t xml:space="preserve">has also been </w:t>
      </w:r>
      <w:r w:rsidR="00EB04A7">
        <w:rPr>
          <w:rFonts w:ascii="Arial" w:hAnsi="Arial" w:cs="Arial"/>
          <w:color w:val="222222"/>
          <w:sz w:val="22"/>
          <w:szCs w:val="22"/>
          <w:lang w:val="en-US"/>
        </w:rPr>
        <w:t xml:space="preserve">associated with </w:t>
      </w:r>
      <w:r w:rsidR="00587954" w:rsidRPr="00AA578E">
        <w:rPr>
          <w:rFonts w:ascii="Arial" w:hAnsi="Arial" w:cs="Arial"/>
          <w:color w:val="222222"/>
          <w:sz w:val="22"/>
          <w:szCs w:val="22"/>
          <w:lang w:val="en-US"/>
        </w:rPr>
        <w:t xml:space="preserve">hypoxia and oxidative stress responses. </w:t>
      </w:r>
    </w:p>
    <w:p w:rsidR="008D78F8" w:rsidRPr="00AA578E" w:rsidRDefault="00502DED" w:rsidP="005F6E7A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  <w:lang w:val="en-US"/>
        </w:rPr>
      </w:pPr>
      <w:r w:rsidRPr="00AA578E">
        <w:rPr>
          <w:rFonts w:ascii="Arial" w:hAnsi="Arial" w:cs="Arial"/>
          <w:sz w:val="22"/>
          <w:szCs w:val="22"/>
          <w:lang w:val="en-US"/>
        </w:rPr>
        <w:t xml:space="preserve">Aim: </w:t>
      </w:r>
      <w:r w:rsidR="008D78F8" w:rsidRPr="00AA578E">
        <w:rPr>
          <w:rFonts w:ascii="Arial" w:hAnsi="Arial" w:cs="Arial"/>
          <w:sz w:val="22"/>
          <w:szCs w:val="22"/>
          <w:lang w:val="en-US"/>
        </w:rPr>
        <w:t xml:space="preserve">We investigated whether YAP and NADPH oxidases are linked in the cardiomyocyte response to hypoxia. </w:t>
      </w:r>
    </w:p>
    <w:p w:rsidR="00751D1B" w:rsidRPr="00AA578E" w:rsidRDefault="00751D1B" w:rsidP="005F6E7A">
      <w:pPr>
        <w:spacing w:after="0" w:line="240" w:lineRule="auto"/>
        <w:rPr>
          <w:rFonts w:ascii="Arial" w:hAnsi="Arial" w:cs="Arial"/>
        </w:rPr>
      </w:pPr>
      <w:r w:rsidRPr="00AA578E">
        <w:rPr>
          <w:rFonts w:ascii="Arial" w:hAnsi="Arial" w:cs="Arial"/>
        </w:rPr>
        <w:t>Methods: Cardiomyoblasts</w:t>
      </w:r>
      <w:r w:rsidR="00E73634" w:rsidRPr="00AA578E">
        <w:rPr>
          <w:rFonts w:ascii="Arial" w:hAnsi="Arial" w:cs="Arial"/>
        </w:rPr>
        <w:t xml:space="preserve"> (H9C2) </w:t>
      </w:r>
      <w:r w:rsidR="005F6E7A">
        <w:rPr>
          <w:rFonts w:ascii="Arial" w:hAnsi="Arial" w:cs="Arial"/>
        </w:rPr>
        <w:t>or</w:t>
      </w:r>
      <w:r w:rsidRPr="00AA578E">
        <w:rPr>
          <w:rFonts w:ascii="Arial" w:hAnsi="Arial" w:cs="Arial"/>
        </w:rPr>
        <w:t xml:space="preserve"> isolated adult murine </w:t>
      </w:r>
      <w:r w:rsidR="00825E32">
        <w:rPr>
          <w:rFonts w:ascii="Arial" w:hAnsi="Arial" w:cs="Arial"/>
        </w:rPr>
        <w:t xml:space="preserve">CMCs </w:t>
      </w:r>
      <w:r w:rsidRPr="00AA578E">
        <w:rPr>
          <w:rFonts w:ascii="Arial" w:hAnsi="Arial" w:cs="Arial"/>
        </w:rPr>
        <w:t>were exposed to 0.1% O</w:t>
      </w:r>
      <w:r w:rsidRPr="00AA578E">
        <w:rPr>
          <w:rFonts w:ascii="Arial" w:hAnsi="Arial" w:cs="Arial"/>
          <w:vertAlign w:val="subscript"/>
        </w:rPr>
        <w:t>2</w:t>
      </w:r>
      <w:r w:rsidRPr="00AA578E">
        <w:rPr>
          <w:rFonts w:ascii="Arial" w:hAnsi="Arial" w:cs="Arial"/>
        </w:rPr>
        <w:t xml:space="preserve"> for different time points. H9C2 cells </w:t>
      </w:r>
      <w:proofErr w:type="gramStart"/>
      <w:r w:rsidRPr="00AA578E">
        <w:rPr>
          <w:rFonts w:ascii="Arial" w:hAnsi="Arial" w:cs="Arial"/>
        </w:rPr>
        <w:t>were transduced</w:t>
      </w:r>
      <w:proofErr w:type="gramEnd"/>
      <w:r w:rsidRPr="00AA578E">
        <w:rPr>
          <w:rFonts w:ascii="Arial" w:hAnsi="Arial" w:cs="Arial"/>
        </w:rPr>
        <w:t xml:space="preserve"> with constitutively active YAP or transfected with siRNAs against Yap </w:t>
      </w:r>
      <w:r w:rsidR="00A56D15">
        <w:rPr>
          <w:rFonts w:ascii="Arial" w:hAnsi="Arial" w:cs="Arial"/>
        </w:rPr>
        <w:t>or</w:t>
      </w:r>
      <w:r w:rsidRPr="00AA578E">
        <w:rPr>
          <w:rFonts w:ascii="Arial" w:hAnsi="Arial" w:cs="Arial"/>
        </w:rPr>
        <w:t xml:space="preserve"> p22phox. </w:t>
      </w:r>
      <w:r w:rsidR="00E73634" w:rsidRPr="00AA578E">
        <w:rPr>
          <w:rFonts w:ascii="Arial" w:hAnsi="Arial" w:cs="Arial"/>
        </w:rPr>
        <w:t>I</w:t>
      </w:r>
      <w:r w:rsidRPr="00AA578E">
        <w:rPr>
          <w:rFonts w:ascii="Arial" w:hAnsi="Arial" w:cs="Arial"/>
        </w:rPr>
        <w:t>n vivo</w:t>
      </w:r>
      <w:r w:rsidR="00E73634" w:rsidRPr="00AA578E">
        <w:rPr>
          <w:rFonts w:ascii="Arial" w:hAnsi="Arial" w:cs="Arial"/>
        </w:rPr>
        <w:t xml:space="preserve">, </w:t>
      </w:r>
      <w:r w:rsidRPr="00AA578E">
        <w:rPr>
          <w:rFonts w:ascii="Arial" w:hAnsi="Arial" w:cs="Arial"/>
        </w:rPr>
        <w:t>mice deficient in</w:t>
      </w:r>
      <w:r w:rsidR="0035454B" w:rsidRPr="00AA578E">
        <w:rPr>
          <w:rFonts w:ascii="Arial" w:hAnsi="Arial" w:cs="Arial"/>
        </w:rPr>
        <w:t xml:space="preserve"> the NADPH oxidase subunit </w:t>
      </w:r>
      <w:r w:rsidRPr="00AA578E">
        <w:rPr>
          <w:rFonts w:ascii="Arial" w:hAnsi="Arial" w:cs="Arial"/>
        </w:rPr>
        <w:t>p22phox</w:t>
      </w:r>
      <w:r w:rsidR="005F6E7A">
        <w:rPr>
          <w:rFonts w:ascii="Arial" w:hAnsi="Arial" w:cs="Arial"/>
        </w:rPr>
        <w:t xml:space="preserve"> (p22KO)</w:t>
      </w:r>
      <w:r w:rsidRPr="00AA578E">
        <w:rPr>
          <w:rFonts w:ascii="Arial" w:hAnsi="Arial" w:cs="Arial"/>
        </w:rPr>
        <w:t xml:space="preserve"> and wildtype mice</w:t>
      </w:r>
      <w:r w:rsidR="005F6E7A">
        <w:rPr>
          <w:rFonts w:ascii="Arial" w:hAnsi="Arial" w:cs="Arial"/>
        </w:rPr>
        <w:t xml:space="preserve"> (WT)</w:t>
      </w:r>
      <w:r w:rsidRPr="00AA578E">
        <w:rPr>
          <w:rFonts w:ascii="Arial" w:hAnsi="Arial" w:cs="Arial"/>
        </w:rPr>
        <w:t xml:space="preserve"> were exposed to 10% O</w:t>
      </w:r>
      <w:r w:rsidRPr="00AA578E">
        <w:rPr>
          <w:rFonts w:ascii="Arial" w:hAnsi="Arial" w:cs="Arial"/>
          <w:vertAlign w:val="subscript"/>
        </w:rPr>
        <w:t>2</w:t>
      </w:r>
      <w:r w:rsidR="00E73634" w:rsidRPr="00AA578E">
        <w:rPr>
          <w:rFonts w:ascii="Arial" w:hAnsi="Arial" w:cs="Arial"/>
        </w:rPr>
        <w:t xml:space="preserve"> </w:t>
      </w:r>
      <w:r w:rsidR="00E73634" w:rsidRPr="005F6E7A">
        <w:rPr>
          <w:rFonts w:ascii="Arial" w:hAnsi="Arial" w:cs="Arial"/>
        </w:rPr>
        <w:t>for 1 day or 3 weeks</w:t>
      </w:r>
      <w:r w:rsidRPr="005F6E7A">
        <w:rPr>
          <w:rFonts w:ascii="Arial" w:hAnsi="Arial" w:cs="Arial"/>
        </w:rPr>
        <w:t>.</w:t>
      </w:r>
      <w:r w:rsidRPr="00AA578E">
        <w:rPr>
          <w:rFonts w:ascii="Arial" w:hAnsi="Arial" w:cs="Arial"/>
        </w:rPr>
        <w:t xml:space="preserve"> ROS levels were measured by </w:t>
      </w:r>
      <w:r w:rsidR="00825E32">
        <w:rPr>
          <w:rFonts w:ascii="Arial" w:hAnsi="Arial" w:cs="Arial"/>
        </w:rPr>
        <w:t>dihydroethidium</w:t>
      </w:r>
      <w:r w:rsidR="00E73634" w:rsidRPr="00AA578E">
        <w:rPr>
          <w:rFonts w:ascii="Arial" w:hAnsi="Arial" w:cs="Arial"/>
        </w:rPr>
        <w:t xml:space="preserve"> (</w:t>
      </w:r>
      <w:r w:rsidRPr="00AA578E">
        <w:rPr>
          <w:rFonts w:ascii="Arial" w:hAnsi="Arial" w:cs="Arial"/>
        </w:rPr>
        <w:t>DHE</w:t>
      </w:r>
      <w:r w:rsidR="00E73634" w:rsidRPr="00AA578E">
        <w:rPr>
          <w:rFonts w:ascii="Arial" w:hAnsi="Arial" w:cs="Arial"/>
        </w:rPr>
        <w:t>)</w:t>
      </w:r>
      <w:r w:rsidRPr="00AA578E">
        <w:rPr>
          <w:rFonts w:ascii="Arial" w:hAnsi="Arial" w:cs="Arial"/>
        </w:rPr>
        <w:t xml:space="preserve"> fluorescence or electron paramagnetic resonance. Cell cycle analysis and cell counting were performed by FACS. Localization of YAP </w:t>
      </w:r>
      <w:r w:rsidR="00825E32" w:rsidRPr="00AA578E">
        <w:rPr>
          <w:rFonts w:ascii="Arial" w:hAnsi="Arial" w:cs="Arial"/>
        </w:rPr>
        <w:t>was</w:t>
      </w:r>
      <w:r w:rsidRPr="00AA578E">
        <w:rPr>
          <w:rFonts w:ascii="Arial" w:hAnsi="Arial" w:cs="Arial"/>
        </w:rPr>
        <w:t xml:space="preserve"> assessed by immunofluorescence, western blot and nuclear fractionation. DNA binding was analyzed by electro mobility shift assay (EMSA) and chromatin immunoprecipitation (ChIP).</w:t>
      </w:r>
      <w:r w:rsidR="00AA578E" w:rsidRPr="00AA578E">
        <w:rPr>
          <w:rFonts w:ascii="Arial" w:hAnsi="Arial" w:cs="Arial"/>
        </w:rPr>
        <w:t xml:space="preserve"> YAP activity and p22phox promoter activity </w:t>
      </w:r>
      <w:proofErr w:type="gramStart"/>
      <w:r w:rsidR="00AA578E" w:rsidRPr="00AA578E">
        <w:rPr>
          <w:rFonts w:ascii="Arial" w:hAnsi="Arial" w:cs="Arial"/>
        </w:rPr>
        <w:t>w</w:t>
      </w:r>
      <w:r w:rsidR="00EB04A7">
        <w:rPr>
          <w:rFonts w:ascii="Arial" w:hAnsi="Arial" w:cs="Arial"/>
        </w:rPr>
        <w:t>ere</w:t>
      </w:r>
      <w:r w:rsidR="00AA578E" w:rsidRPr="00AA578E">
        <w:rPr>
          <w:rFonts w:ascii="Arial" w:hAnsi="Arial" w:cs="Arial"/>
        </w:rPr>
        <w:t xml:space="preserve"> me</w:t>
      </w:r>
      <w:bookmarkStart w:id="0" w:name="_GoBack"/>
      <w:r w:rsidR="00AA578E" w:rsidRPr="00AA578E">
        <w:rPr>
          <w:rFonts w:ascii="Arial" w:hAnsi="Arial" w:cs="Arial"/>
        </w:rPr>
        <w:t>asured</w:t>
      </w:r>
      <w:proofErr w:type="gramEnd"/>
      <w:r w:rsidR="00AA578E" w:rsidRPr="00AA578E">
        <w:rPr>
          <w:rFonts w:ascii="Arial" w:hAnsi="Arial" w:cs="Arial"/>
        </w:rPr>
        <w:t xml:space="preserve"> by luciferase assay</w:t>
      </w:r>
      <w:r w:rsidR="00EB04A7">
        <w:rPr>
          <w:rFonts w:ascii="Arial" w:hAnsi="Arial" w:cs="Arial"/>
        </w:rPr>
        <w:t>s</w:t>
      </w:r>
      <w:r w:rsidR="00AA578E" w:rsidRPr="00AA578E">
        <w:rPr>
          <w:rFonts w:ascii="Arial" w:hAnsi="Arial" w:cs="Arial"/>
        </w:rPr>
        <w:t>.</w:t>
      </w:r>
    </w:p>
    <w:p w:rsidR="00751D1B" w:rsidRPr="00AA578E" w:rsidRDefault="00751D1B" w:rsidP="005F6E7A">
      <w:pPr>
        <w:spacing w:after="0" w:line="240" w:lineRule="auto"/>
        <w:rPr>
          <w:rFonts w:ascii="Arial" w:hAnsi="Arial" w:cs="Arial"/>
        </w:rPr>
      </w:pPr>
      <w:r w:rsidRPr="00AA578E">
        <w:rPr>
          <w:rFonts w:ascii="Arial" w:hAnsi="Arial" w:cs="Arial"/>
        </w:rPr>
        <w:t>Results:</w:t>
      </w:r>
      <w:r w:rsidR="008D78F8" w:rsidRPr="00AA578E">
        <w:rPr>
          <w:rFonts w:ascii="Arial" w:hAnsi="Arial" w:cs="Arial"/>
        </w:rPr>
        <w:t xml:space="preserve"> Exposure to h</w:t>
      </w:r>
      <w:r w:rsidRPr="00AA578E">
        <w:rPr>
          <w:rFonts w:ascii="Arial" w:hAnsi="Arial" w:cs="Arial"/>
        </w:rPr>
        <w:t>ypoxia</w:t>
      </w:r>
      <w:r w:rsidR="008D78F8" w:rsidRPr="00AA578E">
        <w:rPr>
          <w:rFonts w:ascii="Arial" w:hAnsi="Arial" w:cs="Arial"/>
        </w:rPr>
        <w:t xml:space="preserve"> </w:t>
      </w:r>
      <w:r w:rsidRPr="00AA578E">
        <w:rPr>
          <w:rFonts w:ascii="Arial" w:hAnsi="Arial" w:cs="Arial"/>
        </w:rPr>
        <w:t>increased</w:t>
      </w:r>
      <w:r w:rsidR="008D78F8" w:rsidRPr="00AA578E">
        <w:rPr>
          <w:rFonts w:ascii="Arial" w:hAnsi="Arial" w:cs="Arial"/>
        </w:rPr>
        <w:t xml:space="preserve"> </w:t>
      </w:r>
      <w:r w:rsidR="00EB04A7">
        <w:rPr>
          <w:rFonts w:ascii="Arial" w:hAnsi="Arial" w:cs="Arial"/>
        </w:rPr>
        <w:t xml:space="preserve">protein </w:t>
      </w:r>
      <w:r w:rsidR="008D78F8" w:rsidRPr="00AA578E">
        <w:rPr>
          <w:rFonts w:ascii="Arial" w:hAnsi="Arial" w:cs="Arial"/>
        </w:rPr>
        <w:t xml:space="preserve">levels of NADPH oxidases </w:t>
      </w:r>
      <w:r w:rsidR="00F54863">
        <w:rPr>
          <w:rFonts w:ascii="Arial" w:hAnsi="Arial" w:cs="Arial"/>
        </w:rPr>
        <w:t xml:space="preserve">and </w:t>
      </w:r>
      <w:r w:rsidRPr="00AA578E">
        <w:rPr>
          <w:rFonts w:ascii="Arial" w:hAnsi="Arial" w:cs="Arial"/>
        </w:rPr>
        <w:t xml:space="preserve">YAP, </w:t>
      </w:r>
      <w:r w:rsidR="008D78F8" w:rsidRPr="00AA578E">
        <w:rPr>
          <w:rFonts w:ascii="Arial" w:hAnsi="Arial" w:cs="Arial"/>
        </w:rPr>
        <w:t xml:space="preserve">YAP </w:t>
      </w:r>
      <w:r w:rsidRPr="00AA578E">
        <w:rPr>
          <w:rFonts w:ascii="Arial" w:hAnsi="Arial" w:cs="Arial"/>
        </w:rPr>
        <w:t xml:space="preserve">nuclear translocation and </w:t>
      </w:r>
      <w:r w:rsidR="00AA578E" w:rsidRPr="005F6E7A">
        <w:rPr>
          <w:rFonts w:ascii="Arial" w:hAnsi="Arial" w:cs="Arial"/>
        </w:rPr>
        <w:t>YAP/</w:t>
      </w:r>
      <w:r w:rsidR="008D78F8" w:rsidRPr="005F6E7A">
        <w:rPr>
          <w:rFonts w:ascii="Arial" w:hAnsi="Arial" w:cs="Arial"/>
        </w:rPr>
        <w:t xml:space="preserve">TEAD </w:t>
      </w:r>
      <w:r w:rsidRPr="005F6E7A">
        <w:rPr>
          <w:rFonts w:ascii="Arial" w:hAnsi="Arial" w:cs="Arial"/>
        </w:rPr>
        <w:t xml:space="preserve">activity </w:t>
      </w:r>
      <w:r w:rsidR="00EB04A7" w:rsidRPr="00AA578E">
        <w:rPr>
          <w:rFonts w:ascii="Arial" w:hAnsi="Arial" w:cs="Arial"/>
        </w:rPr>
        <w:t>in H9C2 cells and in CMCs</w:t>
      </w:r>
      <w:r w:rsidR="00EB04A7" w:rsidRPr="005F6E7A">
        <w:rPr>
          <w:rFonts w:ascii="Arial" w:hAnsi="Arial" w:cs="Arial"/>
        </w:rPr>
        <w:t xml:space="preserve"> </w:t>
      </w:r>
      <w:r w:rsidRPr="005F6E7A">
        <w:rPr>
          <w:rFonts w:ascii="Arial" w:hAnsi="Arial" w:cs="Arial"/>
        </w:rPr>
        <w:t>while Y</w:t>
      </w:r>
      <w:r w:rsidR="00AA578E" w:rsidRPr="005F6E7A">
        <w:rPr>
          <w:rFonts w:ascii="Arial" w:hAnsi="Arial" w:cs="Arial"/>
        </w:rPr>
        <w:t>APS127</w:t>
      </w:r>
      <w:r w:rsidRPr="00AA578E">
        <w:rPr>
          <w:rFonts w:ascii="Arial" w:hAnsi="Arial" w:cs="Arial"/>
        </w:rPr>
        <w:t xml:space="preserve"> phosphorylation </w:t>
      </w:r>
      <w:proofErr w:type="gramStart"/>
      <w:r w:rsidRPr="00AA578E">
        <w:rPr>
          <w:rFonts w:ascii="Arial" w:hAnsi="Arial" w:cs="Arial"/>
        </w:rPr>
        <w:t>was decreased</w:t>
      </w:r>
      <w:proofErr w:type="gramEnd"/>
      <w:r w:rsidRPr="00AA578E">
        <w:rPr>
          <w:rFonts w:ascii="Arial" w:hAnsi="Arial" w:cs="Arial"/>
        </w:rPr>
        <w:t xml:space="preserve">. Treatment with antioxidants or depletion of </w:t>
      </w:r>
      <w:r w:rsidR="008D78F8" w:rsidRPr="00AA578E">
        <w:rPr>
          <w:rFonts w:ascii="Arial" w:hAnsi="Arial" w:cs="Arial"/>
        </w:rPr>
        <w:t xml:space="preserve">the NADPH oxidase subunit </w:t>
      </w:r>
      <w:r w:rsidRPr="00AA578E">
        <w:rPr>
          <w:rFonts w:ascii="Arial" w:hAnsi="Arial" w:cs="Arial"/>
        </w:rPr>
        <w:t xml:space="preserve">p22phox </w:t>
      </w:r>
      <w:r w:rsidR="00275D94">
        <w:rPr>
          <w:rFonts w:ascii="Arial" w:hAnsi="Arial" w:cs="Arial"/>
        </w:rPr>
        <w:t>prevented</w:t>
      </w:r>
      <w:r w:rsidRPr="00AA578E">
        <w:rPr>
          <w:rFonts w:ascii="Arial" w:hAnsi="Arial" w:cs="Arial"/>
        </w:rPr>
        <w:t xml:space="preserve"> these responses. </w:t>
      </w:r>
      <w:r w:rsidR="00344286">
        <w:rPr>
          <w:rFonts w:ascii="Arial" w:hAnsi="Arial" w:cs="Arial"/>
        </w:rPr>
        <w:t>Functionally, d</w:t>
      </w:r>
      <w:r w:rsidRPr="00AA578E">
        <w:rPr>
          <w:rFonts w:ascii="Arial" w:hAnsi="Arial" w:cs="Arial"/>
        </w:rPr>
        <w:t xml:space="preserve">epletion of p22phox </w:t>
      </w:r>
      <w:r w:rsidR="00EB04A7">
        <w:rPr>
          <w:rFonts w:ascii="Arial" w:hAnsi="Arial" w:cs="Arial"/>
        </w:rPr>
        <w:t>or</w:t>
      </w:r>
      <w:r w:rsidRPr="00AA578E">
        <w:rPr>
          <w:rFonts w:ascii="Arial" w:hAnsi="Arial" w:cs="Arial"/>
        </w:rPr>
        <w:t xml:space="preserve"> YAP </w:t>
      </w:r>
      <w:r w:rsidR="00275D94">
        <w:rPr>
          <w:rFonts w:ascii="Arial" w:hAnsi="Arial" w:cs="Arial"/>
        </w:rPr>
        <w:t xml:space="preserve">counteracted </w:t>
      </w:r>
      <w:r w:rsidR="00344286">
        <w:rPr>
          <w:rFonts w:ascii="Arial" w:hAnsi="Arial" w:cs="Arial"/>
        </w:rPr>
        <w:t xml:space="preserve">hypoxia-induced increase in </w:t>
      </w:r>
      <w:r w:rsidR="005F6E7A">
        <w:rPr>
          <w:rFonts w:ascii="Arial" w:hAnsi="Arial" w:cs="Arial"/>
        </w:rPr>
        <w:t xml:space="preserve">H9C2 cell </w:t>
      </w:r>
      <w:r w:rsidRPr="00AA578E">
        <w:rPr>
          <w:rFonts w:ascii="Arial" w:hAnsi="Arial" w:cs="Arial"/>
        </w:rPr>
        <w:t xml:space="preserve">number, cell cycle progression and hypertrophy. </w:t>
      </w:r>
      <w:proofErr w:type="gramStart"/>
      <w:r w:rsidR="00A56D15">
        <w:rPr>
          <w:rFonts w:ascii="Arial" w:hAnsi="Arial" w:cs="Arial"/>
        </w:rPr>
        <w:t>p22phox</w:t>
      </w:r>
      <w:proofErr w:type="gramEnd"/>
      <w:r w:rsidR="00A56D15">
        <w:rPr>
          <w:rFonts w:ascii="Arial" w:hAnsi="Arial" w:cs="Arial"/>
        </w:rPr>
        <w:t xml:space="preserve"> and ROS promoted </w:t>
      </w:r>
      <w:r w:rsidRPr="00AA578E">
        <w:rPr>
          <w:rFonts w:ascii="Arial" w:hAnsi="Arial" w:cs="Arial"/>
        </w:rPr>
        <w:t>cell number</w:t>
      </w:r>
      <w:r w:rsidR="00275D94">
        <w:rPr>
          <w:rFonts w:ascii="Arial" w:hAnsi="Arial" w:cs="Arial"/>
        </w:rPr>
        <w:t xml:space="preserve"> increase</w:t>
      </w:r>
      <w:r w:rsidRPr="00AA578E">
        <w:rPr>
          <w:rFonts w:ascii="Arial" w:hAnsi="Arial" w:cs="Arial"/>
        </w:rPr>
        <w:t>, cell cycle progression and cell hypertrophy</w:t>
      </w:r>
      <w:r w:rsidR="00EB04A7">
        <w:rPr>
          <w:rFonts w:ascii="Arial" w:hAnsi="Arial" w:cs="Arial"/>
        </w:rPr>
        <w:t xml:space="preserve"> </w:t>
      </w:r>
      <w:r w:rsidR="008A77BA">
        <w:rPr>
          <w:rFonts w:ascii="Arial" w:hAnsi="Arial" w:cs="Arial"/>
        </w:rPr>
        <w:t xml:space="preserve">also </w:t>
      </w:r>
      <w:r w:rsidR="00A56D15">
        <w:rPr>
          <w:rFonts w:ascii="Arial" w:hAnsi="Arial" w:cs="Arial"/>
        </w:rPr>
        <w:t xml:space="preserve">in </w:t>
      </w:r>
      <w:r w:rsidR="00A56D15" w:rsidRPr="00AA578E">
        <w:rPr>
          <w:rFonts w:ascii="Arial" w:hAnsi="Arial" w:cs="Arial"/>
        </w:rPr>
        <w:t>H9C2 cells stably expressing constitutively active YAP</w:t>
      </w:r>
      <w:r w:rsidRPr="00AA578E">
        <w:rPr>
          <w:rFonts w:ascii="Arial" w:hAnsi="Arial" w:cs="Arial"/>
        </w:rPr>
        <w:t xml:space="preserve">. </w:t>
      </w:r>
      <w:r w:rsidR="00275D94">
        <w:rPr>
          <w:rFonts w:ascii="Arial" w:hAnsi="Arial" w:cs="Arial"/>
        </w:rPr>
        <w:t xml:space="preserve">In line, </w:t>
      </w:r>
      <w:r w:rsidRPr="00AA578E">
        <w:rPr>
          <w:rFonts w:ascii="Arial" w:hAnsi="Arial" w:cs="Arial"/>
        </w:rPr>
        <w:t>YAP overexpressing H9C2 cells showed increased ROS generation</w:t>
      </w:r>
      <w:r w:rsidR="005F6E7A">
        <w:rPr>
          <w:rFonts w:ascii="Arial" w:hAnsi="Arial" w:cs="Arial"/>
        </w:rPr>
        <w:t xml:space="preserve"> and</w:t>
      </w:r>
      <w:r w:rsidRPr="00AA578E">
        <w:rPr>
          <w:rFonts w:ascii="Arial" w:hAnsi="Arial" w:cs="Arial"/>
        </w:rPr>
        <w:t xml:space="preserve"> elevated </w:t>
      </w:r>
      <w:r w:rsidR="005F6E7A">
        <w:rPr>
          <w:rFonts w:ascii="Arial" w:hAnsi="Arial" w:cs="Arial"/>
        </w:rPr>
        <w:t>p22phox</w:t>
      </w:r>
      <w:r w:rsidR="00EB04A7">
        <w:rPr>
          <w:rFonts w:ascii="Arial" w:hAnsi="Arial" w:cs="Arial"/>
        </w:rPr>
        <w:t xml:space="preserve"> levels</w:t>
      </w:r>
      <w:r w:rsidRPr="00AA578E">
        <w:rPr>
          <w:rFonts w:ascii="Arial" w:hAnsi="Arial" w:cs="Arial"/>
        </w:rPr>
        <w:t xml:space="preserve">. </w:t>
      </w:r>
      <w:r w:rsidR="005F6E7A">
        <w:rPr>
          <w:rFonts w:ascii="Arial" w:hAnsi="Arial" w:cs="Arial"/>
        </w:rPr>
        <w:t xml:space="preserve">YAP and </w:t>
      </w:r>
      <w:r w:rsidRPr="00AA578E">
        <w:rPr>
          <w:rFonts w:ascii="Arial" w:hAnsi="Arial" w:cs="Arial"/>
        </w:rPr>
        <w:t xml:space="preserve">p22phox levels </w:t>
      </w:r>
      <w:proofErr w:type="gramStart"/>
      <w:r w:rsidRPr="00AA578E">
        <w:rPr>
          <w:rFonts w:ascii="Arial" w:hAnsi="Arial" w:cs="Arial"/>
        </w:rPr>
        <w:t xml:space="preserve">were </w:t>
      </w:r>
      <w:r w:rsidR="00275D94">
        <w:rPr>
          <w:rFonts w:ascii="Arial" w:hAnsi="Arial" w:cs="Arial"/>
        </w:rPr>
        <w:t xml:space="preserve">also </w:t>
      </w:r>
      <w:r w:rsidRPr="00AA578E">
        <w:rPr>
          <w:rFonts w:ascii="Arial" w:hAnsi="Arial" w:cs="Arial"/>
        </w:rPr>
        <w:t>enhanced</w:t>
      </w:r>
      <w:proofErr w:type="gramEnd"/>
      <w:r w:rsidRPr="00AA578E">
        <w:rPr>
          <w:rFonts w:ascii="Arial" w:hAnsi="Arial" w:cs="Arial"/>
        </w:rPr>
        <w:t xml:space="preserve"> in mice lacking the YAP upstream kinase Mst1. Reporter gene assays, EMSA and </w:t>
      </w:r>
      <w:proofErr w:type="spellStart"/>
      <w:r w:rsidRPr="00AA578E">
        <w:rPr>
          <w:rFonts w:ascii="Arial" w:hAnsi="Arial" w:cs="Arial"/>
        </w:rPr>
        <w:t>ChI</w:t>
      </w:r>
      <w:r w:rsidR="005F6E7A">
        <w:rPr>
          <w:rFonts w:ascii="Arial" w:hAnsi="Arial" w:cs="Arial"/>
        </w:rPr>
        <w:t>P</w:t>
      </w:r>
      <w:proofErr w:type="spellEnd"/>
      <w:r w:rsidR="005F6E7A">
        <w:rPr>
          <w:rFonts w:ascii="Arial" w:hAnsi="Arial" w:cs="Arial"/>
        </w:rPr>
        <w:t xml:space="preserve"> anal</w:t>
      </w:r>
      <w:r w:rsidR="005F6E7A">
        <w:rPr>
          <w:rFonts w:ascii="Arial" w:hAnsi="Arial" w:cs="Arial"/>
        </w:rPr>
        <w:lastRenderedPageBreak/>
        <w:t>yses showed TEAD/</w:t>
      </w:r>
      <w:r w:rsidRPr="00AA578E">
        <w:rPr>
          <w:rFonts w:ascii="Arial" w:hAnsi="Arial" w:cs="Arial"/>
        </w:rPr>
        <w:t>YAP bind</w:t>
      </w:r>
      <w:r w:rsidR="00275D94">
        <w:rPr>
          <w:rFonts w:ascii="Arial" w:hAnsi="Arial" w:cs="Arial"/>
        </w:rPr>
        <w:t>ing</w:t>
      </w:r>
      <w:r w:rsidRPr="00AA578E">
        <w:rPr>
          <w:rFonts w:ascii="Arial" w:hAnsi="Arial" w:cs="Arial"/>
        </w:rPr>
        <w:t xml:space="preserve"> to the p22phox promoter.</w:t>
      </w:r>
      <w:r w:rsidR="00DA396E" w:rsidRPr="00AA578E">
        <w:rPr>
          <w:rFonts w:ascii="Arial" w:hAnsi="Arial" w:cs="Arial"/>
        </w:rPr>
        <w:t xml:space="preserve"> </w:t>
      </w:r>
      <w:r w:rsidR="00275D94">
        <w:rPr>
          <w:rFonts w:ascii="Arial" w:hAnsi="Arial" w:cs="Arial"/>
        </w:rPr>
        <w:t>In vivo, YAP and p22phox levels were increased in hearts from WT mice exposed to hypoxia for only one day but also in hearts from WT mice suffering from hypoxia-induced PH. Loss of p22phox prevented these responses.</w:t>
      </w:r>
      <w:r w:rsidR="00275D94">
        <w:rPr>
          <w:rFonts w:ascii="Arial" w:hAnsi="Arial" w:cs="Arial"/>
        </w:rPr>
        <w:t xml:space="preserve"> </w:t>
      </w:r>
      <w:r w:rsidR="008A77BA">
        <w:rPr>
          <w:rFonts w:ascii="Arial" w:hAnsi="Arial" w:cs="Arial"/>
        </w:rPr>
        <w:t xml:space="preserve">Importantly, </w:t>
      </w:r>
      <w:r w:rsidR="005F6E7A">
        <w:rPr>
          <w:rFonts w:ascii="Arial" w:hAnsi="Arial" w:cs="Arial"/>
        </w:rPr>
        <w:t xml:space="preserve">YAP and p22phox </w:t>
      </w:r>
      <w:r w:rsidR="00344286">
        <w:rPr>
          <w:rFonts w:ascii="Arial" w:hAnsi="Arial" w:cs="Arial"/>
        </w:rPr>
        <w:t xml:space="preserve">levels </w:t>
      </w:r>
      <w:r w:rsidR="008A77BA">
        <w:rPr>
          <w:rFonts w:ascii="Arial" w:hAnsi="Arial" w:cs="Arial"/>
        </w:rPr>
        <w:t xml:space="preserve">positively correlated </w:t>
      </w:r>
      <w:r w:rsidR="00E73634" w:rsidRPr="00825E32">
        <w:rPr>
          <w:rFonts w:ascii="Arial" w:hAnsi="Arial" w:cs="Arial"/>
        </w:rPr>
        <w:t xml:space="preserve">in cardiac biopsies from patients </w:t>
      </w:r>
      <w:r w:rsidR="008A77BA">
        <w:rPr>
          <w:rFonts w:ascii="Arial" w:hAnsi="Arial" w:cs="Arial"/>
        </w:rPr>
        <w:t xml:space="preserve">with </w:t>
      </w:r>
      <w:r w:rsidR="00E73634" w:rsidRPr="00825E32">
        <w:rPr>
          <w:rFonts w:ascii="Arial" w:hAnsi="Arial" w:cs="Arial"/>
        </w:rPr>
        <w:t xml:space="preserve">Tetralogy of </w:t>
      </w:r>
      <w:proofErr w:type="spellStart"/>
      <w:r w:rsidR="00E73634" w:rsidRPr="00825E32">
        <w:rPr>
          <w:rFonts w:ascii="Arial" w:hAnsi="Arial" w:cs="Arial"/>
        </w:rPr>
        <w:t>Fallot</w:t>
      </w:r>
      <w:proofErr w:type="spellEnd"/>
      <w:r w:rsidR="008A77BA">
        <w:rPr>
          <w:rFonts w:ascii="Arial" w:hAnsi="Arial" w:cs="Arial"/>
        </w:rPr>
        <w:t xml:space="preserve"> prone to suffer from cyanosis</w:t>
      </w:r>
      <w:r w:rsidR="00E73634" w:rsidRPr="00825E32">
        <w:rPr>
          <w:rFonts w:ascii="Arial" w:hAnsi="Arial" w:cs="Arial"/>
        </w:rPr>
        <w:t>.</w:t>
      </w:r>
      <w:r w:rsidR="00E73634" w:rsidRPr="00AA578E">
        <w:rPr>
          <w:rFonts w:ascii="Arial" w:hAnsi="Arial" w:cs="Arial"/>
        </w:rPr>
        <w:t xml:space="preserve"> </w:t>
      </w:r>
      <w:r w:rsidR="00DA396E" w:rsidRPr="00AA578E">
        <w:rPr>
          <w:rFonts w:ascii="Arial" w:hAnsi="Arial" w:cs="Arial"/>
        </w:rPr>
        <w:t xml:space="preserve"> </w:t>
      </w:r>
    </w:p>
    <w:p w:rsidR="00EE164C" w:rsidRPr="0035454B" w:rsidRDefault="00751D1B" w:rsidP="005F6E7A">
      <w:pPr>
        <w:spacing w:after="0" w:line="240" w:lineRule="auto"/>
      </w:pPr>
      <w:r w:rsidRPr="00AA578E">
        <w:rPr>
          <w:rFonts w:ascii="Arial" w:hAnsi="Arial" w:cs="Arial"/>
        </w:rPr>
        <w:t xml:space="preserve">Conclusion: These findings show that </w:t>
      </w:r>
      <w:r w:rsidR="00344286">
        <w:rPr>
          <w:rFonts w:ascii="Arial" w:hAnsi="Arial" w:cs="Arial"/>
        </w:rPr>
        <w:t xml:space="preserve">p22phox-dependent NADPH oxidases promote YAP upregulation and activity in the hypoxic heart and identify p22phox as a novel YAP target. </w:t>
      </w:r>
      <w:r w:rsidR="008A77BA" w:rsidRPr="00AA578E">
        <w:rPr>
          <w:rFonts w:ascii="Arial" w:hAnsi="Arial" w:cs="Arial"/>
        </w:rPr>
        <w:t>Th</w:t>
      </w:r>
      <w:r w:rsidR="008A77BA">
        <w:rPr>
          <w:rFonts w:ascii="Arial" w:hAnsi="Arial" w:cs="Arial"/>
        </w:rPr>
        <w:t>e</w:t>
      </w:r>
      <w:r w:rsidR="008A77BA">
        <w:rPr>
          <w:rFonts w:ascii="Arial" w:hAnsi="Arial" w:cs="Arial"/>
        </w:rPr>
        <w:t xml:space="preserve"> f</w:t>
      </w:r>
      <w:r w:rsidR="008A77BA" w:rsidRPr="00AA578E">
        <w:rPr>
          <w:rFonts w:ascii="Arial" w:hAnsi="Arial" w:cs="Arial"/>
        </w:rPr>
        <w:t xml:space="preserve">eed </w:t>
      </w:r>
      <w:r w:rsidRPr="00AA578E">
        <w:rPr>
          <w:rFonts w:ascii="Arial" w:hAnsi="Arial" w:cs="Arial"/>
        </w:rPr>
        <w:t>forward loop between YAP and NADPH oxidases might promote pulmonary hypertension and other cardiovascular diseases associated with low oxygen availability.</w:t>
      </w:r>
      <w:bookmarkEnd w:id="0"/>
    </w:p>
    <w:sectPr w:rsidR="00EE164C" w:rsidRPr="0035454B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659C2"/>
    <w:multiLevelType w:val="multilevel"/>
    <w:tmpl w:val="3D24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D1B"/>
    <w:rsid w:val="001C12D7"/>
    <w:rsid w:val="00275D94"/>
    <w:rsid w:val="00344286"/>
    <w:rsid w:val="0035454B"/>
    <w:rsid w:val="00391375"/>
    <w:rsid w:val="004C2A9F"/>
    <w:rsid w:val="00502DED"/>
    <w:rsid w:val="00560187"/>
    <w:rsid w:val="00587954"/>
    <w:rsid w:val="005F6E7A"/>
    <w:rsid w:val="00751D1B"/>
    <w:rsid w:val="007E2770"/>
    <w:rsid w:val="00825E32"/>
    <w:rsid w:val="008A77BA"/>
    <w:rsid w:val="008D78F8"/>
    <w:rsid w:val="00A56D15"/>
    <w:rsid w:val="00AA578E"/>
    <w:rsid w:val="00AF1193"/>
    <w:rsid w:val="00C3763F"/>
    <w:rsid w:val="00DA396E"/>
    <w:rsid w:val="00DE21C3"/>
    <w:rsid w:val="00E73634"/>
    <w:rsid w:val="00EB04A7"/>
    <w:rsid w:val="00EC1515"/>
    <w:rsid w:val="00EE164C"/>
    <w:rsid w:val="00EF37EA"/>
    <w:rsid w:val="00F119D7"/>
    <w:rsid w:val="00F54863"/>
    <w:rsid w:val="00F9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237F3"/>
  <w15:docId w15:val="{2C4B5AEF-43BA-4D04-BE5F-9F05ECA1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587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5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5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Deutsches Herzzentrum München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Petry</dc:creator>
  <cp:lastModifiedBy>Agnes Görlach</cp:lastModifiedBy>
  <cp:revision>3</cp:revision>
  <dcterms:created xsi:type="dcterms:W3CDTF">2024-05-03T13:00:00Z</dcterms:created>
  <dcterms:modified xsi:type="dcterms:W3CDTF">2024-05-03T13:23:00Z</dcterms:modified>
</cp:coreProperties>
</file>