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127F" w14:textId="77777777" w:rsidR="00CA682F" w:rsidRPr="0070039C" w:rsidRDefault="00CA682F" w:rsidP="00453637">
      <w:pPr>
        <w:spacing w:line="240" w:lineRule="auto"/>
        <w:rPr>
          <w:rFonts w:ascii="Arial" w:hAnsi="Arial" w:cs="Arial"/>
          <w:b/>
        </w:rPr>
      </w:pPr>
      <w:r w:rsidRPr="0070039C">
        <w:rPr>
          <w:rFonts w:ascii="Arial" w:hAnsi="Arial" w:cs="Arial"/>
          <w:b/>
        </w:rPr>
        <w:t>HIF1α I</w:t>
      </w:r>
      <w:r w:rsidR="00345705" w:rsidRPr="0070039C">
        <w:rPr>
          <w:rFonts w:ascii="Arial" w:hAnsi="Arial" w:cs="Arial"/>
          <w:b/>
        </w:rPr>
        <w:t>nduction of MicroRNA E</w:t>
      </w:r>
      <w:r w:rsidRPr="0070039C">
        <w:rPr>
          <w:rFonts w:ascii="Arial" w:hAnsi="Arial" w:cs="Arial"/>
          <w:b/>
        </w:rPr>
        <w:t xml:space="preserve">xpression in </w:t>
      </w:r>
      <w:r w:rsidR="00345705" w:rsidRPr="0070039C">
        <w:rPr>
          <w:rFonts w:ascii="Arial" w:hAnsi="Arial" w:cs="Arial"/>
          <w:b/>
        </w:rPr>
        <w:t>the R</w:t>
      </w:r>
      <w:r w:rsidRPr="0070039C">
        <w:rPr>
          <w:rFonts w:ascii="Arial" w:hAnsi="Arial" w:cs="Arial"/>
          <w:b/>
        </w:rPr>
        <w:t xml:space="preserve">egulation of Steroidogenesis </w:t>
      </w:r>
      <w:proofErr w:type="gramStart"/>
      <w:r w:rsidRPr="0070039C">
        <w:rPr>
          <w:rFonts w:ascii="Arial" w:hAnsi="Arial" w:cs="Arial"/>
          <w:b/>
        </w:rPr>
        <w:t>Under</w:t>
      </w:r>
      <w:proofErr w:type="gramEnd"/>
      <w:r w:rsidRPr="0070039C">
        <w:rPr>
          <w:rFonts w:ascii="Arial" w:hAnsi="Arial" w:cs="Arial"/>
          <w:b/>
        </w:rPr>
        <w:t xml:space="preserve"> Acute Hypoxic Stress </w:t>
      </w:r>
      <w:r w:rsidRPr="0070039C">
        <w:rPr>
          <w:rFonts w:ascii="Arial" w:hAnsi="Arial" w:cs="Arial"/>
          <w:b/>
          <w:i/>
          <w:iCs/>
        </w:rPr>
        <w:t>in vitro</w:t>
      </w:r>
      <w:r w:rsidRPr="0070039C">
        <w:rPr>
          <w:rFonts w:ascii="Arial" w:hAnsi="Arial" w:cs="Arial"/>
          <w:b/>
        </w:rPr>
        <w:t xml:space="preserve"> and </w:t>
      </w:r>
      <w:r w:rsidRPr="0070039C">
        <w:rPr>
          <w:rFonts w:ascii="Arial" w:hAnsi="Arial" w:cs="Arial"/>
          <w:b/>
          <w:i/>
          <w:iCs/>
        </w:rPr>
        <w:t>in vivo</w:t>
      </w:r>
    </w:p>
    <w:p w14:paraId="22965EF1" w14:textId="016D20C8" w:rsidR="008E5A1E" w:rsidRPr="0070039C" w:rsidRDefault="008E5A1E" w:rsidP="00453637">
      <w:pPr>
        <w:spacing w:line="240" w:lineRule="auto"/>
        <w:rPr>
          <w:rFonts w:ascii="Arial" w:hAnsi="Arial" w:cs="Arial"/>
          <w:szCs w:val="24"/>
        </w:rPr>
      </w:pPr>
      <w:r w:rsidRPr="0070039C">
        <w:rPr>
          <w:rFonts w:ascii="Arial" w:hAnsi="Arial" w:cs="Arial"/>
          <w:szCs w:val="24"/>
          <w:u w:val="single"/>
        </w:rPr>
        <w:t>Stephen Ariyeloye</w:t>
      </w:r>
      <w:r w:rsidRPr="0070039C">
        <w:rPr>
          <w:rFonts w:ascii="Arial" w:hAnsi="Arial" w:cs="Arial"/>
          <w:szCs w:val="24"/>
          <w:u w:val="single"/>
          <w:vertAlign w:val="superscript"/>
        </w:rPr>
        <w:t>1</w:t>
      </w:r>
      <w:r w:rsidR="005C0EC2" w:rsidRPr="0070039C">
        <w:rPr>
          <w:rFonts w:ascii="Arial" w:hAnsi="Arial" w:cs="Arial"/>
          <w:szCs w:val="24"/>
          <w:vertAlign w:val="superscript"/>
        </w:rPr>
        <w:t xml:space="preserve"> *</w:t>
      </w:r>
      <w:r w:rsidRPr="0070039C">
        <w:rPr>
          <w:rFonts w:ascii="Arial" w:hAnsi="Arial" w:cs="Arial"/>
          <w:szCs w:val="24"/>
        </w:rPr>
        <w:t>, Deepika Watts</w:t>
      </w:r>
      <w:r w:rsidRPr="0070039C">
        <w:rPr>
          <w:rFonts w:ascii="Arial" w:hAnsi="Arial" w:cs="Arial"/>
          <w:szCs w:val="24"/>
          <w:vertAlign w:val="superscript"/>
        </w:rPr>
        <w:t>1</w:t>
      </w:r>
      <w:r w:rsidR="005C0EC2" w:rsidRPr="0070039C">
        <w:rPr>
          <w:rFonts w:ascii="Arial" w:hAnsi="Arial" w:cs="Arial"/>
          <w:szCs w:val="24"/>
          <w:vertAlign w:val="superscript"/>
        </w:rPr>
        <w:t xml:space="preserve"> *</w:t>
      </w:r>
      <w:r w:rsidRPr="0070039C">
        <w:rPr>
          <w:rFonts w:ascii="Arial" w:hAnsi="Arial" w:cs="Arial"/>
          <w:szCs w:val="24"/>
        </w:rPr>
        <w:t>, Cagdas Ermis</w:t>
      </w:r>
      <w:r w:rsidRPr="0070039C">
        <w:rPr>
          <w:rFonts w:ascii="Arial" w:hAnsi="Arial" w:cs="Arial"/>
          <w:szCs w:val="24"/>
          <w:vertAlign w:val="superscript"/>
        </w:rPr>
        <w:t>1</w:t>
      </w:r>
      <w:r w:rsidRPr="0070039C">
        <w:rPr>
          <w:rFonts w:ascii="Arial" w:hAnsi="Arial" w:cs="Arial"/>
          <w:szCs w:val="24"/>
        </w:rPr>
        <w:t>, Anja Krüger</w:t>
      </w:r>
      <w:r w:rsidRPr="0070039C">
        <w:rPr>
          <w:rFonts w:ascii="Arial" w:hAnsi="Arial" w:cs="Arial"/>
          <w:szCs w:val="24"/>
          <w:vertAlign w:val="superscript"/>
        </w:rPr>
        <w:t>1</w:t>
      </w:r>
      <w:r w:rsidRPr="0070039C">
        <w:rPr>
          <w:rFonts w:ascii="Arial" w:hAnsi="Arial" w:cs="Arial"/>
          <w:szCs w:val="24"/>
        </w:rPr>
        <w:t>, Denise Kaden</w:t>
      </w:r>
      <w:r w:rsidR="00E65A0F" w:rsidRPr="0070039C">
        <w:rPr>
          <w:rFonts w:ascii="Arial" w:hAnsi="Arial" w:cs="Arial"/>
          <w:szCs w:val="24"/>
          <w:vertAlign w:val="superscript"/>
        </w:rPr>
        <w:t>2</w:t>
      </w:r>
      <w:r w:rsidR="00DB0450" w:rsidRPr="0070039C">
        <w:rPr>
          <w:rFonts w:ascii="Arial" w:hAnsi="Arial" w:cs="Arial"/>
          <w:szCs w:val="24"/>
        </w:rPr>
        <w:t>,</w:t>
      </w:r>
      <w:r w:rsidR="00E97EB2" w:rsidRPr="0070039C">
        <w:rPr>
          <w:rFonts w:ascii="Arial" w:hAnsi="Arial" w:cs="Arial"/>
          <w:szCs w:val="24"/>
        </w:rPr>
        <w:t xml:space="preserve"> </w:t>
      </w:r>
      <w:r w:rsidRPr="0070039C">
        <w:rPr>
          <w:rFonts w:ascii="Arial" w:hAnsi="Arial" w:cs="Arial"/>
          <w:szCs w:val="24"/>
        </w:rPr>
        <w:t>Vasileia Ismini Alexaki</w:t>
      </w:r>
      <w:r w:rsidRPr="0070039C">
        <w:rPr>
          <w:rFonts w:ascii="Arial" w:hAnsi="Arial" w:cs="Arial"/>
          <w:szCs w:val="24"/>
          <w:vertAlign w:val="superscript"/>
        </w:rPr>
        <w:t>1</w:t>
      </w:r>
      <w:r w:rsidRPr="0070039C">
        <w:rPr>
          <w:rFonts w:ascii="Arial" w:hAnsi="Arial" w:cs="Arial"/>
          <w:szCs w:val="24"/>
        </w:rPr>
        <w:t xml:space="preserve">, </w:t>
      </w:r>
      <w:r w:rsidR="00DB0450" w:rsidRPr="0070039C">
        <w:rPr>
          <w:rFonts w:ascii="Arial" w:hAnsi="Arial" w:cs="Arial"/>
          <w:szCs w:val="24"/>
        </w:rPr>
        <w:t>Mirko Peitzsch</w:t>
      </w:r>
      <w:r w:rsidR="00DB0450" w:rsidRPr="0070039C">
        <w:rPr>
          <w:rFonts w:ascii="Arial" w:hAnsi="Arial" w:cs="Arial"/>
          <w:szCs w:val="24"/>
          <w:vertAlign w:val="superscript"/>
        </w:rPr>
        <w:t>1</w:t>
      </w:r>
      <w:r w:rsidR="00DB0450" w:rsidRPr="0070039C">
        <w:rPr>
          <w:rFonts w:ascii="Arial" w:hAnsi="Arial" w:cs="Arial"/>
          <w:szCs w:val="24"/>
        </w:rPr>
        <w:t xml:space="preserve">, </w:t>
      </w:r>
      <w:r w:rsidRPr="0070039C">
        <w:rPr>
          <w:rFonts w:ascii="Arial" w:hAnsi="Arial" w:cs="Arial"/>
          <w:szCs w:val="24"/>
        </w:rPr>
        <w:t>Nicole Bechmann</w:t>
      </w:r>
      <w:r w:rsidRPr="0070039C">
        <w:rPr>
          <w:rFonts w:ascii="Arial" w:hAnsi="Arial" w:cs="Arial"/>
          <w:szCs w:val="24"/>
          <w:vertAlign w:val="superscript"/>
        </w:rPr>
        <w:t>1</w:t>
      </w:r>
      <w:r w:rsidRPr="0070039C">
        <w:rPr>
          <w:rFonts w:ascii="Arial" w:hAnsi="Arial" w:cs="Arial"/>
          <w:szCs w:val="24"/>
        </w:rPr>
        <w:t>, Ali El-Armouche</w:t>
      </w:r>
      <w:r w:rsidR="00E65A0F" w:rsidRPr="0070039C">
        <w:rPr>
          <w:rFonts w:ascii="Arial" w:hAnsi="Arial" w:cs="Arial"/>
          <w:szCs w:val="24"/>
          <w:vertAlign w:val="superscript"/>
        </w:rPr>
        <w:t>3</w:t>
      </w:r>
      <w:r w:rsidRPr="0070039C">
        <w:rPr>
          <w:rFonts w:ascii="Arial" w:hAnsi="Arial" w:cs="Arial"/>
          <w:szCs w:val="24"/>
        </w:rPr>
        <w:t>, Ben Wielockx</w:t>
      </w:r>
      <w:r w:rsidR="005C0EC2" w:rsidRPr="0070039C">
        <w:rPr>
          <w:rFonts w:ascii="Arial" w:hAnsi="Arial" w:cs="Arial"/>
          <w:szCs w:val="24"/>
          <w:vertAlign w:val="superscript"/>
        </w:rPr>
        <w:t>1,</w:t>
      </w:r>
    </w:p>
    <w:p w14:paraId="0950ED31" w14:textId="106803F9" w:rsidR="008E5A1E" w:rsidRPr="0070039C" w:rsidRDefault="008E5A1E" w:rsidP="00453637">
      <w:pPr>
        <w:spacing w:line="240" w:lineRule="auto"/>
        <w:rPr>
          <w:rFonts w:ascii="Arial" w:hAnsi="Arial" w:cs="Arial"/>
        </w:rPr>
      </w:pPr>
      <w:r w:rsidRPr="0070039C">
        <w:rPr>
          <w:rFonts w:ascii="Arial" w:hAnsi="Arial" w:cs="Arial"/>
          <w:bCs/>
          <w:iCs/>
          <w:vertAlign w:val="superscript"/>
        </w:rPr>
        <w:t>1</w:t>
      </w:r>
      <w:r w:rsidRPr="0070039C">
        <w:rPr>
          <w:rFonts w:ascii="Arial" w:hAnsi="Arial" w:cs="Arial"/>
          <w:iCs/>
        </w:rPr>
        <w:t xml:space="preserve">Institute of Clinical Chemistry and Laboratory Medicine, </w:t>
      </w:r>
      <w:r w:rsidR="00E65A0F" w:rsidRPr="0070039C">
        <w:rPr>
          <w:rFonts w:ascii="Arial" w:hAnsi="Arial" w:cs="Arial"/>
          <w:iCs/>
        </w:rPr>
        <w:t xml:space="preserve">University Carl </w:t>
      </w:r>
      <w:proofErr w:type="spellStart"/>
      <w:r w:rsidR="00E65A0F" w:rsidRPr="0070039C">
        <w:rPr>
          <w:rFonts w:ascii="Arial" w:hAnsi="Arial" w:cs="Arial"/>
          <w:iCs/>
        </w:rPr>
        <w:t>Gustrav</w:t>
      </w:r>
      <w:proofErr w:type="spellEnd"/>
      <w:r w:rsidR="00E65A0F" w:rsidRPr="0070039C">
        <w:rPr>
          <w:rFonts w:ascii="Arial" w:hAnsi="Arial" w:cs="Arial"/>
          <w:iCs/>
        </w:rPr>
        <w:t xml:space="preserve"> </w:t>
      </w:r>
      <w:proofErr w:type="spellStart"/>
      <w:r w:rsidR="00E65A0F" w:rsidRPr="0070039C">
        <w:rPr>
          <w:rFonts w:ascii="Arial" w:hAnsi="Arial" w:cs="Arial"/>
          <w:iCs/>
        </w:rPr>
        <w:t>Carus</w:t>
      </w:r>
      <w:proofErr w:type="spellEnd"/>
      <w:r w:rsidR="00E65A0F" w:rsidRPr="0070039C">
        <w:rPr>
          <w:rFonts w:ascii="Arial" w:hAnsi="Arial" w:cs="Arial"/>
          <w:iCs/>
        </w:rPr>
        <w:t xml:space="preserve"> and Medical Faculty, </w:t>
      </w:r>
      <w:proofErr w:type="spellStart"/>
      <w:r w:rsidRPr="0070039C">
        <w:rPr>
          <w:rFonts w:ascii="Arial" w:hAnsi="Arial" w:cs="Arial"/>
          <w:iCs/>
        </w:rPr>
        <w:t>Technische</w:t>
      </w:r>
      <w:proofErr w:type="spellEnd"/>
      <w:r w:rsidRPr="0070039C">
        <w:rPr>
          <w:rFonts w:ascii="Arial" w:hAnsi="Arial" w:cs="Arial"/>
          <w:iCs/>
        </w:rPr>
        <w:t xml:space="preserve"> </w:t>
      </w:r>
      <w:proofErr w:type="spellStart"/>
      <w:r w:rsidRPr="0070039C">
        <w:rPr>
          <w:rFonts w:ascii="Arial" w:hAnsi="Arial" w:cs="Arial"/>
          <w:iCs/>
        </w:rPr>
        <w:t>Universität</w:t>
      </w:r>
      <w:proofErr w:type="spellEnd"/>
      <w:r w:rsidRPr="0070039C">
        <w:rPr>
          <w:rFonts w:ascii="Arial" w:hAnsi="Arial" w:cs="Arial"/>
          <w:iCs/>
        </w:rPr>
        <w:t xml:space="preserve"> Dresden, 01307 Dresden, Germany; </w:t>
      </w:r>
      <w:r w:rsidR="00E65A0F" w:rsidRPr="0070039C">
        <w:rPr>
          <w:rFonts w:ascii="Arial" w:hAnsi="Arial" w:cs="Arial"/>
          <w:vertAlign w:val="superscript"/>
        </w:rPr>
        <w:t>2</w:t>
      </w:r>
      <w:r w:rsidR="00E65A0F" w:rsidRPr="0070039C">
        <w:rPr>
          <w:rFonts w:ascii="Arial" w:hAnsi="Arial" w:cs="Arial"/>
          <w:iCs/>
        </w:rPr>
        <w:t xml:space="preserve">University Hospital Carl Gustav </w:t>
      </w:r>
      <w:proofErr w:type="spellStart"/>
      <w:r w:rsidR="00E65A0F" w:rsidRPr="0070039C">
        <w:rPr>
          <w:rFonts w:ascii="Arial" w:hAnsi="Arial" w:cs="Arial"/>
          <w:iCs/>
        </w:rPr>
        <w:t>Carus</w:t>
      </w:r>
      <w:proofErr w:type="spellEnd"/>
      <w:r w:rsidR="00E65A0F" w:rsidRPr="0070039C">
        <w:rPr>
          <w:rFonts w:ascii="Arial" w:hAnsi="Arial" w:cs="Arial"/>
          <w:iCs/>
        </w:rPr>
        <w:t xml:space="preserve">, </w:t>
      </w:r>
      <w:proofErr w:type="spellStart"/>
      <w:r w:rsidR="00E65A0F" w:rsidRPr="0070039C">
        <w:rPr>
          <w:rFonts w:ascii="Arial" w:hAnsi="Arial" w:cs="Arial"/>
          <w:iCs/>
        </w:rPr>
        <w:t>Technische</w:t>
      </w:r>
      <w:proofErr w:type="spellEnd"/>
      <w:r w:rsidR="00E65A0F" w:rsidRPr="0070039C">
        <w:rPr>
          <w:rFonts w:ascii="Arial" w:hAnsi="Arial" w:cs="Arial"/>
          <w:iCs/>
        </w:rPr>
        <w:t xml:space="preserve"> </w:t>
      </w:r>
      <w:proofErr w:type="spellStart"/>
      <w:r w:rsidR="00E65A0F" w:rsidRPr="0070039C">
        <w:rPr>
          <w:rFonts w:ascii="Arial" w:hAnsi="Arial" w:cs="Arial"/>
          <w:iCs/>
        </w:rPr>
        <w:t>Universität</w:t>
      </w:r>
      <w:proofErr w:type="spellEnd"/>
      <w:r w:rsidR="00E65A0F" w:rsidRPr="0070039C">
        <w:rPr>
          <w:rFonts w:ascii="Arial" w:hAnsi="Arial" w:cs="Arial"/>
          <w:iCs/>
        </w:rPr>
        <w:t xml:space="preserve"> Dresden, 01307 Dresden, Germany; </w:t>
      </w:r>
      <w:r w:rsidR="00E65A0F" w:rsidRPr="0070039C">
        <w:rPr>
          <w:rFonts w:ascii="Arial" w:hAnsi="Arial" w:cs="Arial"/>
          <w:vertAlign w:val="superscript"/>
        </w:rPr>
        <w:t>3</w:t>
      </w:r>
      <w:r w:rsidRPr="0070039C">
        <w:rPr>
          <w:rFonts w:ascii="Arial" w:hAnsi="Arial" w:cs="Arial"/>
        </w:rPr>
        <w:t xml:space="preserve">Department of Pharmacology and Toxicology, Medical Faculty, </w:t>
      </w:r>
      <w:proofErr w:type="spellStart"/>
      <w:r w:rsidRPr="0070039C">
        <w:rPr>
          <w:rFonts w:ascii="Arial" w:hAnsi="Arial" w:cs="Arial"/>
        </w:rPr>
        <w:t>Technische</w:t>
      </w:r>
      <w:proofErr w:type="spellEnd"/>
      <w:r w:rsidRPr="0070039C">
        <w:rPr>
          <w:rFonts w:ascii="Arial" w:hAnsi="Arial" w:cs="Arial"/>
        </w:rPr>
        <w:t xml:space="preserve"> </w:t>
      </w:r>
      <w:proofErr w:type="spellStart"/>
      <w:r w:rsidRPr="0070039C">
        <w:rPr>
          <w:rFonts w:ascii="Arial" w:hAnsi="Arial" w:cs="Arial"/>
        </w:rPr>
        <w:t>Universität</w:t>
      </w:r>
      <w:proofErr w:type="spellEnd"/>
      <w:r w:rsidRPr="0070039C">
        <w:rPr>
          <w:rFonts w:ascii="Arial" w:hAnsi="Arial" w:cs="Arial"/>
        </w:rPr>
        <w:t xml:space="preserve"> Dresden, 01307 Dresden, Germany.</w:t>
      </w:r>
      <w:r w:rsidR="003122A3" w:rsidRPr="0070039C">
        <w:rPr>
          <w:rFonts w:ascii="Arial" w:hAnsi="Arial" w:cs="Arial"/>
        </w:rPr>
        <w:t xml:space="preserve"> </w:t>
      </w:r>
      <w:r w:rsidR="005C0EC2" w:rsidRPr="0070039C">
        <w:rPr>
          <w:rFonts w:ascii="Arial" w:hAnsi="Arial" w:cs="Arial"/>
          <w:vertAlign w:val="superscript"/>
        </w:rPr>
        <w:t>*</w:t>
      </w:r>
      <w:r w:rsidRPr="0070039C">
        <w:rPr>
          <w:rFonts w:ascii="Arial" w:hAnsi="Arial" w:cs="Arial"/>
        </w:rPr>
        <w:t>equally contributed as first authors</w:t>
      </w:r>
      <w:r w:rsidR="00644B66" w:rsidRPr="0070039C">
        <w:rPr>
          <w:rFonts w:ascii="Arial" w:hAnsi="Arial" w:cs="Arial"/>
        </w:rPr>
        <w:t>.</w:t>
      </w:r>
      <w:r w:rsidRPr="0070039C">
        <w:rPr>
          <w:rFonts w:ascii="Arial" w:hAnsi="Arial" w:cs="Arial"/>
        </w:rPr>
        <w:t xml:space="preserve"> </w:t>
      </w:r>
    </w:p>
    <w:p w14:paraId="1D218968" w14:textId="77777777" w:rsidR="003122A3" w:rsidRDefault="003122A3" w:rsidP="00453637">
      <w:pPr>
        <w:spacing w:line="360" w:lineRule="auto"/>
        <w:rPr>
          <w:rFonts w:ascii="Times New Roman" w:hAnsi="Times New Roman" w:cs="Times New Roman"/>
          <w:b/>
          <w:sz w:val="24"/>
          <w:szCs w:val="24"/>
        </w:rPr>
      </w:pPr>
      <w:bookmarkStart w:id="0" w:name="_GoBack"/>
      <w:bookmarkEnd w:id="0"/>
    </w:p>
    <w:p w14:paraId="709A739E" w14:textId="5F556B73" w:rsidR="00DB0450" w:rsidRPr="0070039C" w:rsidRDefault="00644B66" w:rsidP="00453637">
      <w:pPr>
        <w:spacing w:line="240" w:lineRule="auto"/>
        <w:rPr>
          <w:rFonts w:ascii="Arial" w:hAnsi="Arial" w:cs="Arial"/>
          <w:sz w:val="20"/>
        </w:rPr>
      </w:pPr>
      <w:r w:rsidRPr="0070039C">
        <w:rPr>
          <w:rFonts w:ascii="Arial" w:eastAsia="Times New Roman" w:hAnsi="Arial" w:cs="Arial"/>
          <w:szCs w:val="24"/>
        </w:rPr>
        <w:t>Inappropriately low pO</w:t>
      </w:r>
      <w:r w:rsidRPr="0070039C">
        <w:rPr>
          <w:rFonts w:ascii="Arial" w:eastAsia="Times New Roman" w:hAnsi="Arial" w:cs="Arial"/>
          <w:szCs w:val="24"/>
          <w:vertAlign w:val="subscript"/>
        </w:rPr>
        <w:t>2</w:t>
      </w:r>
      <w:r w:rsidRPr="0070039C">
        <w:rPr>
          <w:rFonts w:ascii="Arial" w:eastAsia="Times New Roman" w:hAnsi="Arial" w:cs="Arial"/>
          <w:szCs w:val="24"/>
        </w:rPr>
        <w:t xml:space="preserve">, or hypoxia, has a profound effect on normal cellular functions. Hypoxia has been described to strongly influence steroid production at multiple levels. However, the precise molecular mechanisms by which hypoxia-inducible factor 1α (HIF1α) controls steroid biosynthesis remain poorly understood. MicroRNAs are potent post-transcriptional regulators of gene expression with repressive function on specific target genes. MicroRNA mediation of HIF1α regulation of steroidogenesis has been suggested. In the current study, the regulatory impact of acute hypoxia on HIF1α-dependent microRNA expression and steroid production was examined in several experimental models. Importantly, our results describe a key role of HIF1α in regulating a specific set of microRNAs with repressive function on the expression of key steroidogenic enzymes. Specifically, exposure of Y1 cells and </w:t>
      </w:r>
      <w:r w:rsidRPr="0070039C">
        <w:rPr>
          <w:rFonts w:ascii="Arial" w:eastAsia="Times New Roman" w:hAnsi="Arial" w:cs="Arial"/>
          <w:i/>
          <w:iCs/>
          <w:szCs w:val="24"/>
        </w:rPr>
        <w:t xml:space="preserve">ex vivo </w:t>
      </w:r>
      <w:r w:rsidRPr="0070039C">
        <w:rPr>
          <w:rFonts w:ascii="Arial" w:eastAsia="Times New Roman" w:hAnsi="Arial" w:cs="Arial"/>
          <w:szCs w:val="24"/>
        </w:rPr>
        <w:t xml:space="preserve">cultured adrenal glands to acute hypoxia induced the expression of these microRNAs, which subsequently repressed the transcription of a set of key steroidogenic enzymes, resulting in the inhibition of the corresponding steroids. Our </w:t>
      </w:r>
      <w:r w:rsidRPr="0070039C">
        <w:rPr>
          <w:rFonts w:ascii="Arial" w:eastAsia="Times New Roman" w:hAnsi="Arial" w:cs="Arial"/>
          <w:i/>
          <w:iCs/>
          <w:szCs w:val="24"/>
        </w:rPr>
        <w:t>in vivo</w:t>
      </w:r>
      <w:r w:rsidRPr="0070039C">
        <w:rPr>
          <w:rFonts w:ascii="Arial" w:eastAsia="Times New Roman" w:hAnsi="Arial" w:cs="Arial"/>
          <w:szCs w:val="24"/>
        </w:rPr>
        <w:t xml:space="preserve"> acute hypoxia studies in mice deficient for HIF1α in the adrenal cortex showed that the induction of the microRNAs was primarily dependent on HIF1α. However, </w:t>
      </w:r>
      <w:r w:rsidRPr="0070039C">
        <w:rPr>
          <w:rFonts w:ascii="Arial" w:eastAsia="Times New Roman" w:hAnsi="Arial" w:cs="Arial"/>
          <w:i/>
          <w:iCs/>
          <w:szCs w:val="24"/>
        </w:rPr>
        <w:t>in vivo</w:t>
      </w:r>
      <w:r w:rsidRPr="0070039C">
        <w:rPr>
          <w:rFonts w:ascii="Arial" w:eastAsia="Times New Roman" w:hAnsi="Arial" w:cs="Arial"/>
          <w:szCs w:val="24"/>
        </w:rPr>
        <w:t xml:space="preserve">, the inhibitory function of microRNAs is counteracted by another HIF1α-dependent mechanism that enhances steroidogenesis in a time-dependent manner. These results further expand our understanding of how HIF1α regulates steroidogenesis across different model complexities and may be useful in the development of novel therapies for steroid-related disorders.   </w:t>
      </w:r>
    </w:p>
    <w:p w14:paraId="70527473" w14:textId="77777777" w:rsidR="00123ABC" w:rsidRDefault="00123ABC" w:rsidP="00453637">
      <w:pPr>
        <w:spacing w:line="240" w:lineRule="auto"/>
      </w:pPr>
    </w:p>
    <w:sectPr w:rsidR="00123ABC">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1FC19C8" w16cid:durableId="4CA9D4FA"/>
  <w16cid:commentId w16cid:paraId="0D555154" w16cid:durableId="5F4403BB"/>
  <w16cid:commentId w16cid:paraId="5046188E" w16cid:durableId="23156B2B"/>
  <w16cid:commentId w16cid:paraId="0217490F" w16cid:durableId="7041F7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1E675" w14:textId="77777777" w:rsidR="00F579DE" w:rsidRDefault="00F579DE" w:rsidP="00F579DE">
      <w:pPr>
        <w:spacing w:after="0" w:line="240" w:lineRule="auto"/>
      </w:pPr>
      <w:r>
        <w:separator/>
      </w:r>
    </w:p>
  </w:endnote>
  <w:endnote w:type="continuationSeparator" w:id="0">
    <w:p w14:paraId="263BB165" w14:textId="77777777" w:rsidR="00F579DE" w:rsidRDefault="00F579DE" w:rsidP="00F5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D4AAC" w14:textId="77777777" w:rsidR="00F579DE" w:rsidRDefault="00F579DE" w:rsidP="00F579DE">
      <w:pPr>
        <w:spacing w:after="0" w:line="240" w:lineRule="auto"/>
      </w:pPr>
      <w:r>
        <w:separator/>
      </w:r>
    </w:p>
  </w:footnote>
  <w:footnote w:type="continuationSeparator" w:id="0">
    <w:p w14:paraId="4694452B" w14:textId="77777777" w:rsidR="00F579DE" w:rsidRDefault="00F579DE" w:rsidP="00F57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A1E"/>
    <w:rsid w:val="00033A73"/>
    <w:rsid w:val="0006395E"/>
    <w:rsid w:val="00070B1B"/>
    <w:rsid w:val="000A19F4"/>
    <w:rsid w:val="000D4CAE"/>
    <w:rsid w:val="001001A4"/>
    <w:rsid w:val="0012157A"/>
    <w:rsid w:val="00123ABC"/>
    <w:rsid w:val="00140555"/>
    <w:rsid w:val="00171C9E"/>
    <w:rsid w:val="00182854"/>
    <w:rsid w:val="00191F76"/>
    <w:rsid w:val="00197A20"/>
    <w:rsid w:val="001E72F0"/>
    <w:rsid w:val="002135CF"/>
    <w:rsid w:val="00231E5B"/>
    <w:rsid w:val="00254DC9"/>
    <w:rsid w:val="00284116"/>
    <w:rsid w:val="00295D41"/>
    <w:rsid w:val="002A3C81"/>
    <w:rsid w:val="002C38FE"/>
    <w:rsid w:val="002E6FD0"/>
    <w:rsid w:val="002F0674"/>
    <w:rsid w:val="003122A3"/>
    <w:rsid w:val="00345705"/>
    <w:rsid w:val="00395D9B"/>
    <w:rsid w:val="003A71AD"/>
    <w:rsid w:val="0041788C"/>
    <w:rsid w:val="004324BF"/>
    <w:rsid w:val="00450101"/>
    <w:rsid w:val="00453637"/>
    <w:rsid w:val="00453AB6"/>
    <w:rsid w:val="00491016"/>
    <w:rsid w:val="004F5DD0"/>
    <w:rsid w:val="00537ED1"/>
    <w:rsid w:val="005A4796"/>
    <w:rsid w:val="005C0EC2"/>
    <w:rsid w:val="005D3FD8"/>
    <w:rsid w:val="00621FBC"/>
    <w:rsid w:val="00644B66"/>
    <w:rsid w:val="006A10A9"/>
    <w:rsid w:val="0070039C"/>
    <w:rsid w:val="00750FC8"/>
    <w:rsid w:val="00804926"/>
    <w:rsid w:val="00812C92"/>
    <w:rsid w:val="00833DB7"/>
    <w:rsid w:val="008404EF"/>
    <w:rsid w:val="008445BB"/>
    <w:rsid w:val="00866B1A"/>
    <w:rsid w:val="008A6AC4"/>
    <w:rsid w:val="008E5A1E"/>
    <w:rsid w:val="008F52C5"/>
    <w:rsid w:val="0090281A"/>
    <w:rsid w:val="0091613E"/>
    <w:rsid w:val="009808A2"/>
    <w:rsid w:val="009A519B"/>
    <w:rsid w:val="009B3775"/>
    <w:rsid w:val="009F703F"/>
    <w:rsid w:val="00A410A2"/>
    <w:rsid w:val="00A6610B"/>
    <w:rsid w:val="00AC4C34"/>
    <w:rsid w:val="00AE1CB1"/>
    <w:rsid w:val="00B45CA6"/>
    <w:rsid w:val="00B72783"/>
    <w:rsid w:val="00BA7946"/>
    <w:rsid w:val="00BD5C37"/>
    <w:rsid w:val="00C1128E"/>
    <w:rsid w:val="00C11ABE"/>
    <w:rsid w:val="00C20DDE"/>
    <w:rsid w:val="00C41C9F"/>
    <w:rsid w:val="00CA5E50"/>
    <w:rsid w:val="00CA682F"/>
    <w:rsid w:val="00CF26D3"/>
    <w:rsid w:val="00CF4CD4"/>
    <w:rsid w:val="00D40DB1"/>
    <w:rsid w:val="00D804C0"/>
    <w:rsid w:val="00DB0450"/>
    <w:rsid w:val="00DB63AB"/>
    <w:rsid w:val="00E354B3"/>
    <w:rsid w:val="00E65A0F"/>
    <w:rsid w:val="00E91016"/>
    <w:rsid w:val="00E96526"/>
    <w:rsid w:val="00E97EB2"/>
    <w:rsid w:val="00EB26F8"/>
    <w:rsid w:val="00EC06AC"/>
    <w:rsid w:val="00F04683"/>
    <w:rsid w:val="00F35B08"/>
    <w:rsid w:val="00F5084B"/>
    <w:rsid w:val="00F579DE"/>
    <w:rsid w:val="00F724FA"/>
    <w:rsid w:val="00FC1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7BF7"/>
  <w15:chartTrackingRefBased/>
  <w15:docId w15:val="{927CAA07-6C58-4F4C-AE8D-603994B9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A1E"/>
    <w:rPr>
      <w:color w:val="0563C1" w:themeColor="hyperlink"/>
      <w:u w:val="single"/>
    </w:rPr>
  </w:style>
  <w:style w:type="character" w:styleId="CommentReference">
    <w:name w:val="annotation reference"/>
    <w:basedOn w:val="DefaultParagraphFont"/>
    <w:uiPriority w:val="99"/>
    <w:semiHidden/>
    <w:unhideWhenUsed/>
    <w:rsid w:val="008E5A1E"/>
    <w:rPr>
      <w:sz w:val="16"/>
      <w:szCs w:val="16"/>
    </w:rPr>
  </w:style>
  <w:style w:type="paragraph" w:styleId="CommentText">
    <w:name w:val="annotation text"/>
    <w:basedOn w:val="Normal"/>
    <w:link w:val="CommentTextChar"/>
    <w:uiPriority w:val="99"/>
    <w:unhideWhenUsed/>
    <w:rsid w:val="008E5A1E"/>
    <w:pPr>
      <w:spacing w:line="240" w:lineRule="auto"/>
    </w:pPr>
    <w:rPr>
      <w:sz w:val="20"/>
      <w:szCs w:val="20"/>
    </w:rPr>
  </w:style>
  <w:style w:type="character" w:customStyle="1" w:styleId="CommentTextChar">
    <w:name w:val="Comment Text Char"/>
    <w:basedOn w:val="DefaultParagraphFont"/>
    <w:link w:val="CommentText"/>
    <w:uiPriority w:val="99"/>
    <w:rsid w:val="008E5A1E"/>
    <w:rPr>
      <w:sz w:val="20"/>
      <w:szCs w:val="20"/>
    </w:rPr>
  </w:style>
  <w:style w:type="paragraph" w:styleId="BalloonText">
    <w:name w:val="Balloon Text"/>
    <w:basedOn w:val="Normal"/>
    <w:link w:val="BalloonTextChar"/>
    <w:uiPriority w:val="99"/>
    <w:semiHidden/>
    <w:unhideWhenUsed/>
    <w:rsid w:val="008E5A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A1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5A1E"/>
    <w:rPr>
      <w:b/>
      <w:bCs/>
    </w:rPr>
  </w:style>
  <w:style w:type="character" w:customStyle="1" w:styleId="CommentSubjectChar">
    <w:name w:val="Comment Subject Char"/>
    <w:basedOn w:val="CommentTextChar"/>
    <w:link w:val="CommentSubject"/>
    <w:uiPriority w:val="99"/>
    <w:semiHidden/>
    <w:rsid w:val="008E5A1E"/>
    <w:rPr>
      <w:b/>
      <w:bCs/>
      <w:sz w:val="20"/>
      <w:szCs w:val="20"/>
    </w:rPr>
  </w:style>
  <w:style w:type="paragraph" w:styleId="Revision">
    <w:name w:val="Revision"/>
    <w:hidden/>
    <w:uiPriority w:val="99"/>
    <w:semiHidden/>
    <w:rsid w:val="00E97EB2"/>
    <w:pPr>
      <w:spacing w:after="0" w:line="240" w:lineRule="auto"/>
    </w:pPr>
  </w:style>
  <w:style w:type="paragraph" w:styleId="Header">
    <w:name w:val="header"/>
    <w:basedOn w:val="Normal"/>
    <w:link w:val="HeaderChar"/>
    <w:uiPriority w:val="99"/>
    <w:unhideWhenUsed/>
    <w:rsid w:val="00F579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DE"/>
  </w:style>
  <w:style w:type="paragraph" w:styleId="Footer">
    <w:name w:val="footer"/>
    <w:basedOn w:val="Normal"/>
    <w:link w:val="FooterChar"/>
    <w:uiPriority w:val="99"/>
    <w:unhideWhenUsed/>
    <w:rsid w:val="00F579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ukd</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Ariyeloye, Stephen</dc:creator>
  <cp:keywords/>
  <dc:description/>
  <cp:lastModifiedBy>Ariyeloye, Stephen</cp:lastModifiedBy>
  <cp:revision>22</cp:revision>
  <dcterms:created xsi:type="dcterms:W3CDTF">2024-04-30T11:59:00Z</dcterms:created>
  <dcterms:modified xsi:type="dcterms:W3CDTF">2024-04-30T15:14:00Z</dcterms:modified>
</cp:coreProperties>
</file>