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620A" w14:textId="165F17C2" w:rsidR="00F009AD" w:rsidRPr="00A97A04" w:rsidRDefault="00EB4B2D" w:rsidP="00067236">
      <w:pPr>
        <w:spacing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97A04">
        <w:rPr>
          <w:rFonts w:ascii="Arial" w:hAnsi="Arial" w:cs="Arial"/>
          <w:sz w:val="28"/>
          <w:szCs w:val="28"/>
        </w:rPr>
        <w:t>DO</w:t>
      </w:r>
      <w:r w:rsidR="009C7E5B" w:rsidRPr="00A97A04">
        <w:rPr>
          <w:rFonts w:ascii="Arial" w:hAnsi="Arial" w:cs="Arial"/>
          <w:sz w:val="28"/>
          <w:szCs w:val="28"/>
        </w:rPr>
        <w:t>ES</w:t>
      </w:r>
      <w:r w:rsidR="00F009AD" w:rsidRPr="00A97A04">
        <w:rPr>
          <w:rFonts w:ascii="Arial" w:hAnsi="Arial" w:cs="Arial"/>
          <w:sz w:val="28"/>
          <w:szCs w:val="28"/>
        </w:rPr>
        <w:t xml:space="preserve"> TRANSCRIPTIONAL CYCLIN</w:t>
      </w:r>
      <w:r w:rsidR="00E42CA7" w:rsidRPr="00A97A04">
        <w:rPr>
          <w:rFonts w:ascii="Arial" w:hAnsi="Arial" w:cs="Arial"/>
          <w:sz w:val="28"/>
          <w:szCs w:val="28"/>
        </w:rPr>
        <w:t>-</w:t>
      </w:r>
      <w:r w:rsidR="00F009AD" w:rsidRPr="00A97A04">
        <w:rPr>
          <w:rFonts w:ascii="Arial" w:hAnsi="Arial" w:cs="Arial"/>
          <w:sz w:val="28"/>
          <w:szCs w:val="28"/>
        </w:rPr>
        <w:t xml:space="preserve">DEPENDENT KINASE SIGNALLING </w:t>
      </w:r>
      <w:r w:rsidRPr="00A97A04">
        <w:rPr>
          <w:rFonts w:ascii="Arial" w:hAnsi="Arial" w:cs="Arial"/>
          <w:sz w:val="28"/>
          <w:szCs w:val="28"/>
        </w:rPr>
        <w:t xml:space="preserve">PLAY A CAUSATIVE ROLE </w:t>
      </w:r>
      <w:r w:rsidR="00F009AD" w:rsidRPr="00A97A04">
        <w:rPr>
          <w:rFonts w:ascii="Arial" w:hAnsi="Arial" w:cs="Arial"/>
          <w:sz w:val="28"/>
          <w:szCs w:val="28"/>
        </w:rPr>
        <w:t xml:space="preserve">IN </w:t>
      </w:r>
      <w:r w:rsidRPr="00A97A04">
        <w:rPr>
          <w:rFonts w:ascii="Arial" w:hAnsi="Arial" w:cs="Arial"/>
          <w:sz w:val="28"/>
          <w:szCs w:val="28"/>
        </w:rPr>
        <w:t>PULMONARY HYPERTENSION</w:t>
      </w:r>
      <w:r w:rsidR="0089688D" w:rsidRPr="00A97A04">
        <w:rPr>
          <w:rFonts w:ascii="Arial" w:hAnsi="Arial" w:cs="Arial"/>
          <w:sz w:val="28"/>
          <w:szCs w:val="28"/>
        </w:rPr>
        <w:t>?</w:t>
      </w:r>
    </w:p>
    <w:p w14:paraId="28772407" w14:textId="77777777" w:rsidR="00F009AD" w:rsidRPr="00EE0E92" w:rsidRDefault="00F009AD" w:rsidP="00067236">
      <w:pPr>
        <w:spacing w:line="240" w:lineRule="auto"/>
        <w:jc w:val="both"/>
        <w:rPr>
          <w:rFonts w:ascii="Arial" w:hAnsi="Arial" w:cs="Arial"/>
          <w:i/>
          <w:iCs/>
          <w:color w:val="000000"/>
          <w:sz w:val="28"/>
          <w:szCs w:val="28"/>
        </w:rPr>
      </w:pPr>
      <w:r w:rsidRPr="00EE0E92">
        <w:rPr>
          <w:rFonts w:ascii="Arial" w:hAnsi="Arial" w:cs="Arial"/>
          <w:i/>
          <w:iCs/>
          <w:color w:val="000000"/>
          <w:sz w:val="28"/>
          <w:szCs w:val="28"/>
          <w:vertAlign w:val="superscript"/>
        </w:rPr>
        <w:t>1</w:t>
      </w:r>
      <w:r w:rsidRPr="00EE0E92">
        <w:rPr>
          <w:rFonts w:ascii="Arial" w:hAnsi="Arial" w:cs="Arial"/>
          <w:i/>
          <w:iCs/>
          <w:color w:val="000000"/>
          <w:sz w:val="28"/>
          <w:szCs w:val="28"/>
        </w:rPr>
        <w:t xml:space="preserve">Manpreet Kaur, M.K., </w:t>
      </w:r>
      <w:r w:rsidRPr="00EE0E92">
        <w:rPr>
          <w:rFonts w:ascii="Arial" w:hAnsi="Arial" w:cs="Arial"/>
          <w:i/>
          <w:iCs/>
          <w:color w:val="000000"/>
          <w:sz w:val="28"/>
          <w:szCs w:val="28"/>
          <w:vertAlign w:val="superscript"/>
        </w:rPr>
        <w:t>2</w:t>
      </w:r>
      <w:r w:rsidRPr="00EE0E92">
        <w:rPr>
          <w:rFonts w:ascii="Arial" w:hAnsi="Arial" w:cs="Arial"/>
          <w:i/>
          <w:iCs/>
          <w:color w:val="000000"/>
          <w:sz w:val="28"/>
          <w:szCs w:val="28"/>
        </w:rPr>
        <w:t xml:space="preserve">Konstantinos </w:t>
      </w:r>
      <w:proofErr w:type="spellStart"/>
      <w:r w:rsidRPr="00EE0E92">
        <w:rPr>
          <w:rFonts w:ascii="Arial" w:hAnsi="Arial" w:cs="Arial"/>
          <w:i/>
          <w:iCs/>
          <w:color w:val="000000"/>
          <w:sz w:val="28"/>
          <w:szCs w:val="28"/>
        </w:rPr>
        <w:t>Theofilatos</w:t>
      </w:r>
      <w:proofErr w:type="spellEnd"/>
      <w:r w:rsidRPr="00EE0E92">
        <w:rPr>
          <w:rFonts w:ascii="Arial" w:hAnsi="Arial" w:cs="Arial"/>
          <w:i/>
          <w:iCs/>
          <w:color w:val="000000"/>
          <w:sz w:val="28"/>
          <w:szCs w:val="28"/>
        </w:rPr>
        <w:t xml:space="preserve">, K.T., </w:t>
      </w:r>
      <w:r w:rsidRPr="00EE0E92">
        <w:rPr>
          <w:rFonts w:ascii="Arial" w:hAnsi="Arial" w:cs="Arial"/>
          <w:i/>
          <w:iCs/>
          <w:color w:val="000000"/>
          <w:sz w:val="28"/>
          <w:szCs w:val="28"/>
          <w:vertAlign w:val="superscript"/>
        </w:rPr>
        <w:t>3</w:t>
      </w:r>
      <w:r w:rsidRPr="00EE0E92">
        <w:rPr>
          <w:rFonts w:ascii="Arial" w:hAnsi="Arial" w:cs="Arial"/>
          <w:i/>
          <w:iCs/>
          <w:color w:val="000000"/>
          <w:sz w:val="28"/>
          <w:szCs w:val="28"/>
        </w:rPr>
        <w:t xml:space="preserve">Olena Rudyk, O.R. </w:t>
      </w:r>
    </w:p>
    <w:p w14:paraId="7DADE6E6" w14:textId="77777777" w:rsidR="00F009AD" w:rsidRPr="00EE0E92" w:rsidRDefault="00F009AD" w:rsidP="00067236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EE0E92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1</w:t>
      </w:r>
      <w:r w:rsidRPr="00EE0E92">
        <w:rPr>
          <w:rFonts w:ascii="Arial" w:hAnsi="Arial" w:cs="Arial"/>
          <w:i/>
          <w:iCs/>
          <w:color w:val="000000"/>
          <w:sz w:val="24"/>
          <w:szCs w:val="24"/>
        </w:rPr>
        <w:t xml:space="preserve">Manpreet Kaur, </w:t>
      </w:r>
      <w:hyperlink r:id="rId7" w:history="1">
        <w:r w:rsidRPr="00EE0E92">
          <w:rPr>
            <w:rStyle w:val="Hyperlink"/>
            <w:rFonts w:ascii="Arial" w:hAnsi="Arial" w:cs="Arial"/>
            <w:i/>
            <w:iCs/>
            <w:sz w:val="24"/>
            <w:szCs w:val="24"/>
          </w:rPr>
          <w:t>manpreet.kaur@kcl.ac.uk</w:t>
        </w:r>
      </w:hyperlink>
    </w:p>
    <w:p w14:paraId="3834E5B7" w14:textId="77777777" w:rsidR="00FC641D" w:rsidRPr="00EE0E92" w:rsidRDefault="00F009AD" w:rsidP="00067236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EE0E92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2</w:t>
      </w:r>
      <w:r w:rsidRPr="00EE0E92">
        <w:rPr>
          <w:rFonts w:ascii="Arial" w:hAnsi="Arial" w:cs="Arial"/>
          <w:i/>
          <w:iCs/>
          <w:color w:val="000000"/>
          <w:sz w:val="24"/>
          <w:szCs w:val="24"/>
        </w:rPr>
        <w:t xml:space="preserve">Konstantinos </w:t>
      </w:r>
      <w:proofErr w:type="spellStart"/>
      <w:r w:rsidRPr="00EE0E92">
        <w:rPr>
          <w:rFonts w:ascii="Arial" w:hAnsi="Arial" w:cs="Arial"/>
          <w:i/>
          <w:iCs/>
          <w:color w:val="000000"/>
          <w:sz w:val="24"/>
          <w:szCs w:val="24"/>
        </w:rPr>
        <w:t>Theofilatos</w:t>
      </w:r>
      <w:proofErr w:type="spellEnd"/>
      <w:r w:rsidRPr="00EE0E92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hyperlink r:id="rId8" w:history="1">
        <w:r w:rsidRPr="00EE0E92">
          <w:rPr>
            <w:rStyle w:val="Hyperlink"/>
            <w:rFonts w:ascii="Arial" w:hAnsi="Arial" w:cs="Arial"/>
            <w:i/>
            <w:iCs/>
            <w:sz w:val="24"/>
            <w:szCs w:val="24"/>
          </w:rPr>
          <w:t>konstantinos.theofilatos@kcl.ac.uk</w:t>
        </w:r>
      </w:hyperlink>
      <w:r w:rsidRPr="00EE0E92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</w:p>
    <w:p w14:paraId="58A2E3E3" w14:textId="1A1524E3" w:rsidR="00F009AD" w:rsidRPr="00EE0E92" w:rsidRDefault="00F009AD" w:rsidP="00067236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EE0E92">
        <w:rPr>
          <w:rFonts w:ascii="Arial" w:hAnsi="Arial" w:cs="Arial"/>
          <w:i/>
          <w:iCs/>
          <w:color w:val="000000"/>
          <w:sz w:val="24"/>
          <w:szCs w:val="24"/>
          <w:vertAlign w:val="superscript"/>
        </w:rPr>
        <w:t>3</w:t>
      </w:r>
      <w:r w:rsidRPr="00EE0E92">
        <w:rPr>
          <w:rFonts w:ascii="Arial" w:hAnsi="Arial" w:cs="Arial"/>
          <w:i/>
          <w:iCs/>
          <w:color w:val="000000"/>
          <w:sz w:val="24"/>
          <w:szCs w:val="24"/>
        </w:rPr>
        <w:t xml:space="preserve">Olena Rudyk, </w:t>
      </w:r>
      <w:hyperlink r:id="rId9" w:history="1">
        <w:r w:rsidRPr="00EE0E92">
          <w:rPr>
            <w:rStyle w:val="Hyperlink"/>
            <w:rFonts w:ascii="Arial" w:hAnsi="Arial" w:cs="Arial"/>
            <w:i/>
            <w:iCs/>
            <w:sz w:val="24"/>
            <w:szCs w:val="24"/>
          </w:rPr>
          <w:t>olena.rudyk@kcl.ac.uk</w:t>
        </w:r>
      </w:hyperlink>
    </w:p>
    <w:p w14:paraId="580BA343" w14:textId="7E67CC1E" w:rsidR="0001533E" w:rsidRPr="00A97A04" w:rsidRDefault="005667D5" w:rsidP="00067236">
      <w:pPr>
        <w:spacing w:before="240" w:line="240" w:lineRule="auto"/>
        <w:jc w:val="both"/>
        <w:rPr>
          <w:rFonts w:ascii="Arial" w:hAnsi="Arial" w:cs="Arial"/>
          <w:i/>
          <w:iCs/>
        </w:rPr>
      </w:pPr>
      <w:r w:rsidRPr="00A97A04">
        <w:rPr>
          <w:rFonts w:ascii="Arial" w:hAnsi="Arial" w:cs="Arial"/>
          <w:i/>
          <w:iCs/>
        </w:rPr>
        <w:t>Pulmonary hypertension (PH) is a</w:t>
      </w:r>
      <w:r w:rsidR="009C7E5B" w:rsidRPr="00A97A04">
        <w:rPr>
          <w:rFonts w:ascii="Arial" w:hAnsi="Arial" w:cs="Arial"/>
          <w:i/>
          <w:iCs/>
        </w:rPr>
        <w:t xml:space="preserve">n </w:t>
      </w:r>
      <w:r w:rsidR="00E34F73" w:rsidRPr="00A97A04">
        <w:rPr>
          <w:rFonts w:ascii="Arial" w:hAnsi="Arial" w:cs="Arial"/>
          <w:i/>
          <w:iCs/>
        </w:rPr>
        <w:t xml:space="preserve">incurable </w:t>
      </w:r>
      <w:r w:rsidRPr="00A97A04">
        <w:rPr>
          <w:rFonts w:ascii="Arial" w:hAnsi="Arial" w:cs="Arial"/>
          <w:i/>
          <w:iCs/>
        </w:rPr>
        <w:t>disease</w:t>
      </w:r>
      <w:r w:rsidR="00EA35B1" w:rsidRPr="00A97A04">
        <w:rPr>
          <w:rFonts w:ascii="Arial" w:hAnsi="Arial" w:cs="Arial"/>
          <w:i/>
          <w:iCs/>
        </w:rPr>
        <w:t xml:space="preserve">, </w:t>
      </w:r>
      <w:r w:rsidRPr="00A97A04">
        <w:rPr>
          <w:rFonts w:ascii="Arial" w:hAnsi="Arial" w:cs="Arial"/>
          <w:i/>
          <w:iCs/>
        </w:rPr>
        <w:t>characterised by</w:t>
      </w:r>
      <w:r w:rsidR="009443C3" w:rsidRPr="00A97A04">
        <w:rPr>
          <w:rFonts w:ascii="Arial" w:hAnsi="Arial" w:cs="Arial"/>
          <w:i/>
          <w:iCs/>
        </w:rPr>
        <w:t xml:space="preserve"> a</w:t>
      </w:r>
      <w:r w:rsidRPr="00A97A04">
        <w:rPr>
          <w:rFonts w:ascii="Arial" w:hAnsi="Arial" w:cs="Arial"/>
          <w:i/>
          <w:iCs/>
        </w:rPr>
        <w:t xml:space="preserve"> </w:t>
      </w:r>
      <w:r w:rsidR="00806037" w:rsidRPr="00A97A04">
        <w:rPr>
          <w:rFonts w:ascii="Arial" w:hAnsi="Arial" w:cs="Arial"/>
          <w:i/>
          <w:iCs/>
        </w:rPr>
        <w:t>progressive increase of pulmonary arterial pressure due to chronic vasoconstriction and pathological remodelling</w:t>
      </w:r>
      <w:r w:rsidR="0000194D" w:rsidRPr="00A97A04">
        <w:rPr>
          <w:rFonts w:ascii="Arial" w:hAnsi="Arial" w:cs="Arial"/>
          <w:i/>
          <w:iCs/>
        </w:rPr>
        <w:t xml:space="preserve"> of all vascular layer</w:t>
      </w:r>
      <w:r w:rsidR="00B5031C" w:rsidRPr="00A97A04">
        <w:rPr>
          <w:rFonts w:ascii="Arial" w:hAnsi="Arial" w:cs="Arial"/>
          <w:i/>
          <w:iCs/>
        </w:rPr>
        <w:t>s</w:t>
      </w:r>
      <w:r w:rsidR="0000194D" w:rsidRPr="00A97A04">
        <w:rPr>
          <w:rFonts w:ascii="Arial" w:hAnsi="Arial" w:cs="Arial"/>
          <w:i/>
          <w:iCs/>
        </w:rPr>
        <w:t>, ultimately leading to fatal heart failure.</w:t>
      </w:r>
      <w:r w:rsidR="00C35709" w:rsidRPr="00A97A04">
        <w:rPr>
          <w:rFonts w:ascii="Arial" w:hAnsi="Arial" w:cs="Arial"/>
          <w:i/>
          <w:iCs/>
        </w:rPr>
        <w:t xml:space="preserve"> Despite significant progress in</w:t>
      </w:r>
      <w:r w:rsidR="00E34F73" w:rsidRPr="00A97A04">
        <w:rPr>
          <w:rFonts w:ascii="Arial" w:hAnsi="Arial" w:cs="Arial"/>
          <w:i/>
          <w:iCs/>
        </w:rPr>
        <w:t xml:space="preserve"> </w:t>
      </w:r>
      <w:r w:rsidR="00C35709" w:rsidRPr="00A97A04">
        <w:rPr>
          <w:rFonts w:ascii="Arial" w:hAnsi="Arial" w:cs="Arial"/>
          <w:i/>
          <w:iCs/>
        </w:rPr>
        <w:t>mechanistic understanding</w:t>
      </w:r>
      <w:r w:rsidR="00E1717D" w:rsidRPr="00A97A04">
        <w:rPr>
          <w:rFonts w:ascii="Arial" w:hAnsi="Arial" w:cs="Arial"/>
          <w:i/>
          <w:iCs/>
        </w:rPr>
        <w:t xml:space="preserve">, there is still </w:t>
      </w:r>
      <w:r w:rsidR="005827A7" w:rsidRPr="00A97A04">
        <w:rPr>
          <w:rFonts w:ascii="Arial" w:hAnsi="Arial" w:cs="Arial"/>
          <w:i/>
          <w:iCs/>
        </w:rPr>
        <w:t xml:space="preserve">a </w:t>
      </w:r>
      <w:r w:rsidR="00E1717D" w:rsidRPr="00A97A04">
        <w:rPr>
          <w:rFonts w:ascii="Arial" w:hAnsi="Arial" w:cs="Arial"/>
          <w:i/>
          <w:iCs/>
        </w:rPr>
        <w:t xml:space="preserve">lack of novel targets for true </w:t>
      </w:r>
      <w:r w:rsidRPr="00A97A04">
        <w:rPr>
          <w:rFonts w:ascii="Arial" w:hAnsi="Arial" w:cs="Arial"/>
          <w:i/>
          <w:iCs/>
        </w:rPr>
        <w:t>disease-modifying therapies</w:t>
      </w:r>
      <w:r w:rsidR="00E1717D" w:rsidRPr="00A97A04">
        <w:rPr>
          <w:rFonts w:ascii="Arial" w:hAnsi="Arial" w:cs="Arial"/>
          <w:i/>
          <w:iCs/>
        </w:rPr>
        <w:t xml:space="preserve">. </w:t>
      </w:r>
      <w:r w:rsidR="00C0258E" w:rsidRPr="00A97A04">
        <w:rPr>
          <w:rFonts w:ascii="Arial" w:hAnsi="Arial" w:cs="Arial"/>
          <w:i/>
          <w:iCs/>
        </w:rPr>
        <w:t>By employing gene-chip analysis and bioinformatics to profile gene expression in the lungs of mice subjected to hypoxia (10% O</w:t>
      </w:r>
      <w:r w:rsidR="00C0258E" w:rsidRPr="00A97A04">
        <w:rPr>
          <w:rFonts w:ascii="Arial" w:hAnsi="Arial" w:cs="Arial"/>
          <w:i/>
          <w:iCs/>
          <w:vertAlign w:val="subscript"/>
        </w:rPr>
        <w:t>2</w:t>
      </w:r>
      <w:r w:rsidR="00C0258E" w:rsidRPr="00A97A04">
        <w:rPr>
          <w:rFonts w:ascii="Arial" w:hAnsi="Arial" w:cs="Arial"/>
          <w:i/>
          <w:iCs/>
        </w:rPr>
        <w:t xml:space="preserve">) for </w:t>
      </w:r>
      <w:r w:rsidR="009C7E5B" w:rsidRPr="00A97A04">
        <w:rPr>
          <w:rFonts w:ascii="Arial" w:hAnsi="Arial" w:cs="Arial"/>
          <w:i/>
          <w:iCs/>
        </w:rPr>
        <w:t>three</w:t>
      </w:r>
      <w:r w:rsidR="00C0258E" w:rsidRPr="00A97A04">
        <w:rPr>
          <w:rFonts w:ascii="Arial" w:hAnsi="Arial" w:cs="Arial"/>
          <w:i/>
          <w:iCs/>
        </w:rPr>
        <w:t xml:space="preserve"> days, we found upregulation of the cyclin-dependent kinase 19 (</w:t>
      </w:r>
      <w:r w:rsidR="00C0258E" w:rsidRPr="00A97A04">
        <w:rPr>
          <w:rStyle w:val="Emphasis"/>
          <w:rFonts w:ascii="Arial" w:hAnsi="Arial" w:cs="Arial"/>
          <w:i w:val="0"/>
          <w:iCs w:val="0"/>
          <w:color w:val="0E101A"/>
        </w:rPr>
        <w:t>Cdk19</w:t>
      </w:r>
      <w:r w:rsidR="00C0258E" w:rsidRPr="00A97A04">
        <w:rPr>
          <w:rFonts w:ascii="Arial" w:hAnsi="Arial" w:cs="Arial"/>
          <w:i/>
          <w:iCs/>
        </w:rPr>
        <w:t>) gene, which encodes the CDK19 subunit of the multi-protein Mediator complex that regulates gene transcription. Based on its known biological role</w:t>
      </w:r>
      <w:r w:rsidR="00CE5DB0" w:rsidRPr="00A97A04">
        <w:rPr>
          <w:rFonts w:ascii="Arial" w:hAnsi="Arial" w:cs="Arial"/>
          <w:i/>
          <w:iCs/>
        </w:rPr>
        <w:t xml:space="preserve">, </w:t>
      </w:r>
      <w:r w:rsidR="00C0258E" w:rsidRPr="00A97A04">
        <w:rPr>
          <w:rFonts w:ascii="Arial" w:hAnsi="Arial" w:cs="Arial"/>
          <w:i/>
          <w:iCs/>
        </w:rPr>
        <w:t xml:space="preserve">we </w:t>
      </w:r>
      <w:r w:rsidR="0053270E" w:rsidRPr="00A97A04">
        <w:rPr>
          <w:rFonts w:ascii="Arial" w:hAnsi="Arial" w:cs="Arial"/>
          <w:i/>
          <w:iCs/>
        </w:rPr>
        <w:t>hypothesised</w:t>
      </w:r>
      <w:r w:rsidR="00C0258E" w:rsidRPr="00A97A04">
        <w:rPr>
          <w:rStyle w:val="Strong"/>
          <w:rFonts w:ascii="Arial" w:hAnsi="Arial" w:cs="Arial"/>
          <w:b w:val="0"/>
          <w:bCs w:val="0"/>
          <w:i/>
          <w:iCs/>
        </w:rPr>
        <w:t xml:space="preserve"> that CDK19 is a </w:t>
      </w:r>
      <w:r w:rsidR="001E2BC5" w:rsidRPr="00A97A04">
        <w:rPr>
          <w:rStyle w:val="Strong"/>
          <w:rFonts w:ascii="Arial" w:hAnsi="Arial" w:cs="Arial"/>
          <w:b w:val="0"/>
          <w:bCs w:val="0"/>
          <w:i/>
          <w:iCs/>
        </w:rPr>
        <w:t>crucial</w:t>
      </w:r>
      <w:r w:rsidR="00C0258E" w:rsidRPr="00A97A04">
        <w:rPr>
          <w:rStyle w:val="Strong"/>
          <w:rFonts w:ascii="Arial" w:hAnsi="Arial" w:cs="Arial"/>
          <w:b w:val="0"/>
          <w:bCs w:val="0"/>
          <w:i/>
          <w:iCs/>
        </w:rPr>
        <w:t xml:space="preserve"> driver of </w:t>
      </w:r>
      <w:r w:rsidR="0053270E" w:rsidRPr="00A97A04">
        <w:rPr>
          <w:rStyle w:val="Strong"/>
          <w:rFonts w:ascii="Arial" w:hAnsi="Arial" w:cs="Arial"/>
          <w:b w:val="0"/>
          <w:bCs w:val="0"/>
          <w:i/>
          <w:iCs/>
        </w:rPr>
        <w:t xml:space="preserve">aberrant </w:t>
      </w:r>
      <w:r w:rsidR="00C0258E" w:rsidRPr="00A97A04">
        <w:rPr>
          <w:rStyle w:val="Strong"/>
          <w:rFonts w:ascii="Arial" w:hAnsi="Arial" w:cs="Arial"/>
          <w:b w:val="0"/>
          <w:bCs w:val="0"/>
          <w:i/>
          <w:iCs/>
        </w:rPr>
        <w:t xml:space="preserve">pulmonary </w:t>
      </w:r>
      <w:r w:rsidR="00C0258E" w:rsidRPr="00A97A04">
        <w:rPr>
          <w:rStyle w:val="Strong"/>
          <w:rFonts w:ascii="Arial" w:hAnsi="Arial" w:cs="Arial"/>
          <w:b w:val="0"/>
          <w:bCs w:val="0"/>
          <w:i/>
          <w:iCs/>
          <w:color w:val="0E101A"/>
        </w:rPr>
        <w:t>vascular remodelling</w:t>
      </w:r>
      <w:r w:rsidR="00B86DF8" w:rsidRPr="00A97A04">
        <w:rPr>
          <w:rStyle w:val="Strong"/>
          <w:rFonts w:ascii="Arial" w:hAnsi="Arial" w:cs="Arial"/>
          <w:b w:val="0"/>
          <w:bCs w:val="0"/>
          <w:i/>
          <w:iCs/>
          <w:color w:val="0E101A"/>
        </w:rPr>
        <w:t xml:space="preserve"> and </w:t>
      </w:r>
      <w:r w:rsidR="008B1EFD" w:rsidRPr="00A97A04">
        <w:rPr>
          <w:rFonts w:ascii="Arial" w:hAnsi="Arial" w:cs="Arial"/>
          <w:i/>
          <w:iCs/>
        </w:rPr>
        <w:t>aim</w:t>
      </w:r>
      <w:r w:rsidR="00B86DF8" w:rsidRPr="00A97A04">
        <w:rPr>
          <w:rFonts w:ascii="Arial" w:hAnsi="Arial" w:cs="Arial"/>
          <w:i/>
          <w:iCs/>
        </w:rPr>
        <w:t>ed</w:t>
      </w:r>
      <w:r w:rsidR="008B1EFD" w:rsidRPr="00A97A04">
        <w:rPr>
          <w:rFonts w:ascii="Arial" w:hAnsi="Arial" w:cs="Arial"/>
          <w:i/>
          <w:iCs/>
        </w:rPr>
        <w:t xml:space="preserve"> t</w:t>
      </w:r>
      <w:r w:rsidR="0059028A" w:rsidRPr="00A97A04">
        <w:rPr>
          <w:rFonts w:ascii="Arial" w:hAnsi="Arial" w:cs="Arial"/>
          <w:i/>
          <w:iCs/>
        </w:rPr>
        <w:t>o decipher the functional significance of CDK19 upregulation in experimental PH</w:t>
      </w:r>
      <w:r w:rsidR="00001920" w:rsidRPr="00A97A04">
        <w:rPr>
          <w:rFonts w:ascii="Arial" w:hAnsi="Arial" w:cs="Arial"/>
          <w:i/>
          <w:iCs/>
        </w:rPr>
        <w:t>.</w:t>
      </w:r>
    </w:p>
    <w:p w14:paraId="1A3F98D2" w14:textId="18F5815F" w:rsidR="0059028A" w:rsidRPr="00A97A04" w:rsidRDefault="00342763" w:rsidP="00067236">
      <w:pPr>
        <w:spacing w:before="240" w:line="240" w:lineRule="auto"/>
        <w:jc w:val="both"/>
        <w:rPr>
          <w:rFonts w:ascii="Arial" w:hAnsi="Arial" w:cs="Arial"/>
          <w:b/>
          <w:bCs/>
          <w:i/>
          <w:iCs/>
        </w:rPr>
      </w:pPr>
      <w:r w:rsidRPr="00A97A04">
        <w:rPr>
          <w:rFonts w:ascii="Arial" w:hAnsi="Arial" w:cs="Arial"/>
          <w:i/>
          <w:iCs/>
        </w:rPr>
        <w:t xml:space="preserve">Wild-type (WT) or </w:t>
      </w:r>
      <w:r w:rsidR="003D3617" w:rsidRPr="00A97A04">
        <w:rPr>
          <w:rFonts w:ascii="Arial" w:hAnsi="Arial" w:cs="Arial"/>
          <w:i/>
          <w:iCs/>
        </w:rPr>
        <w:t xml:space="preserve">Cdk19 </w:t>
      </w:r>
      <w:r w:rsidR="005D433E" w:rsidRPr="00A97A04">
        <w:rPr>
          <w:rFonts w:ascii="Arial" w:hAnsi="Arial" w:cs="Arial"/>
          <w:i/>
          <w:iCs/>
        </w:rPr>
        <w:t xml:space="preserve">global </w:t>
      </w:r>
      <w:r w:rsidR="003D3617" w:rsidRPr="00A97A04">
        <w:rPr>
          <w:rFonts w:ascii="Arial" w:hAnsi="Arial" w:cs="Arial"/>
          <w:i/>
          <w:iCs/>
        </w:rPr>
        <w:t>knockout</w:t>
      </w:r>
      <w:r w:rsidR="005D433E" w:rsidRPr="00A97A04">
        <w:rPr>
          <w:rFonts w:ascii="Arial" w:hAnsi="Arial" w:cs="Arial"/>
          <w:i/>
          <w:iCs/>
        </w:rPr>
        <w:t xml:space="preserve"> (KO)</w:t>
      </w:r>
      <w:r w:rsidR="006156BF" w:rsidRPr="00A97A04">
        <w:rPr>
          <w:rFonts w:ascii="Arial" w:hAnsi="Arial" w:cs="Arial"/>
          <w:i/>
          <w:iCs/>
        </w:rPr>
        <w:t xml:space="preserve"> C57BL/6N</w:t>
      </w:r>
      <w:r w:rsidR="003D3617" w:rsidRPr="00A97A04">
        <w:rPr>
          <w:rFonts w:ascii="Arial" w:hAnsi="Arial" w:cs="Arial"/>
          <w:i/>
          <w:iCs/>
        </w:rPr>
        <w:t xml:space="preserve"> mice were subjected to </w:t>
      </w:r>
      <w:r w:rsidR="007E246C" w:rsidRPr="00A97A04">
        <w:rPr>
          <w:rFonts w:ascii="Arial" w:hAnsi="Arial" w:cs="Arial"/>
          <w:i/>
          <w:iCs/>
        </w:rPr>
        <w:t>two experimental PH model</w:t>
      </w:r>
      <w:r w:rsidR="001404FE" w:rsidRPr="00A97A04">
        <w:rPr>
          <w:rFonts w:ascii="Arial" w:hAnsi="Arial" w:cs="Arial"/>
          <w:i/>
          <w:iCs/>
        </w:rPr>
        <w:t>s</w:t>
      </w:r>
      <w:r w:rsidR="007E246C" w:rsidRPr="00A97A04">
        <w:rPr>
          <w:rFonts w:ascii="Arial" w:hAnsi="Arial" w:cs="Arial"/>
          <w:i/>
          <w:iCs/>
        </w:rPr>
        <w:t>,</w:t>
      </w:r>
      <w:r w:rsidR="001404FE" w:rsidRPr="00A97A04">
        <w:rPr>
          <w:rFonts w:ascii="Arial" w:hAnsi="Arial" w:cs="Arial"/>
          <w:i/>
          <w:iCs/>
        </w:rPr>
        <w:t xml:space="preserve"> </w:t>
      </w:r>
      <w:r w:rsidR="00BB5528" w:rsidRPr="00A97A04">
        <w:rPr>
          <w:rFonts w:ascii="Arial" w:hAnsi="Arial" w:cs="Arial"/>
          <w:i/>
          <w:iCs/>
        </w:rPr>
        <w:t xml:space="preserve">three </w:t>
      </w:r>
      <w:r w:rsidR="003D3617" w:rsidRPr="00A97A04">
        <w:rPr>
          <w:rFonts w:ascii="Arial" w:hAnsi="Arial" w:cs="Arial"/>
          <w:i/>
          <w:iCs/>
        </w:rPr>
        <w:t xml:space="preserve">weeks of hypoxia </w:t>
      </w:r>
      <w:r w:rsidR="006156BF" w:rsidRPr="00A97A04">
        <w:rPr>
          <w:rFonts w:ascii="Arial" w:hAnsi="Arial" w:cs="Arial"/>
          <w:i/>
          <w:iCs/>
        </w:rPr>
        <w:t>(Hx)</w:t>
      </w:r>
      <w:r w:rsidR="003D3617" w:rsidRPr="00A97A04">
        <w:rPr>
          <w:rFonts w:ascii="Arial" w:hAnsi="Arial" w:cs="Arial"/>
          <w:i/>
          <w:iCs/>
        </w:rPr>
        <w:t xml:space="preserve"> or Sugen-</w:t>
      </w:r>
      <w:r w:rsidR="006156BF" w:rsidRPr="00A97A04">
        <w:rPr>
          <w:rFonts w:ascii="Arial" w:hAnsi="Arial" w:cs="Arial"/>
          <w:i/>
          <w:iCs/>
        </w:rPr>
        <w:t>Hx</w:t>
      </w:r>
      <w:r w:rsidR="003D3617" w:rsidRPr="00A97A04">
        <w:rPr>
          <w:rFonts w:ascii="Arial" w:hAnsi="Arial" w:cs="Arial"/>
          <w:i/>
          <w:iCs/>
        </w:rPr>
        <w:t xml:space="preserve"> (SuHx)</w:t>
      </w:r>
      <w:r w:rsidR="00B86DF8" w:rsidRPr="00A97A04">
        <w:rPr>
          <w:rFonts w:ascii="Arial" w:hAnsi="Arial" w:cs="Arial"/>
          <w:i/>
          <w:iCs/>
        </w:rPr>
        <w:t xml:space="preserve"> and functionally assessed by n</w:t>
      </w:r>
      <w:r w:rsidR="001404FE" w:rsidRPr="00A97A04">
        <w:rPr>
          <w:rFonts w:ascii="Arial" w:hAnsi="Arial" w:cs="Arial"/>
          <w:i/>
          <w:iCs/>
        </w:rPr>
        <w:t>on-invasive echocardiographic analysis</w:t>
      </w:r>
      <w:r w:rsidR="009708FE" w:rsidRPr="00A97A04">
        <w:rPr>
          <w:rFonts w:ascii="Arial" w:hAnsi="Arial" w:cs="Arial"/>
          <w:i/>
          <w:iCs/>
        </w:rPr>
        <w:t>, hemodynamic assessment</w:t>
      </w:r>
      <w:r w:rsidR="003D3617" w:rsidRPr="00A97A04">
        <w:rPr>
          <w:rFonts w:ascii="Arial" w:hAnsi="Arial" w:cs="Arial"/>
          <w:i/>
          <w:iCs/>
        </w:rPr>
        <w:t xml:space="preserve"> and immunohistochemical staining. </w:t>
      </w:r>
      <w:r w:rsidR="0059028A" w:rsidRPr="00A97A04">
        <w:rPr>
          <w:rFonts w:ascii="Arial" w:hAnsi="Arial" w:cs="Arial"/>
          <w:i/>
          <w:iCs/>
        </w:rPr>
        <w:t xml:space="preserve">RNA-sequencing </w:t>
      </w:r>
      <w:r w:rsidR="00703225" w:rsidRPr="00A97A04">
        <w:rPr>
          <w:rFonts w:ascii="Arial" w:hAnsi="Arial" w:cs="Arial"/>
          <w:i/>
          <w:iCs/>
        </w:rPr>
        <w:t>was</w:t>
      </w:r>
      <w:r w:rsidR="00221FC9" w:rsidRPr="00A97A04">
        <w:rPr>
          <w:rFonts w:ascii="Arial" w:hAnsi="Arial" w:cs="Arial"/>
          <w:i/>
          <w:iCs/>
        </w:rPr>
        <w:t xml:space="preserve"> performed in</w:t>
      </w:r>
      <w:r w:rsidR="0012093F" w:rsidRPr="00A97A04">
        <w:rPr>
          <w:rFonts w:ascii="Arial" w:hAnsi="Arial" w:cs="Arial"/>
          <w:i/>
          <w:iCs/>
        </w:rPr>
        <w:t xml:space="preserve"> the main</w:t>
      </w:r>
      <w:r w:rsidR="00221FC9" w:rsidRPr="00A97A04">
        <w:rPr>
          <w:rFonts w:ascii="Arial" w:hAnsi="Arial" w:cs="Arial"/>
          <w:i/>
          <w:iCs/>
        </w:rPr>
        <w:t xml:space="preserve"> </w:t>
      </w:r>
      <w:r w:rsidR="0059028A" w:rsidRPr="00A97A04">
        <w:rPr>
          <w:rFonts w:ascii="Arial" w:hAnsi="Arial" w:cs="Arial"/>
          <w:i/>
          <w:iCs/>
        </w:rPr>
        <w:t xml:space="preserve">pulmonary arteries of WT and KO mice </w:t>
      </w:r>
      <w:r w:rsidR="00221FC9" w:rsidRPr="00A97A04">
        <w:rPr>
          <w:rFonts w:ascii="Arial" w:hAnsi="Arial" w:cs="Arial"/>
          <w:i/>
          <w:iCs/>
        </w:rPr>
        <w:t xml:space="preserve">subjected to Hx, followed by </w:t>
      </w:r>
      <w:r w:rsidR="009708FE" w:rsidRPr="00A97A04">
        <w:rPr>
          <w:rFonts w:ascii="Arial" w:hAnsi="Arial" w:cs="Arial"/>
          <w:i/>
          <w:iCs/>
        </w:rPr>
        <w:t>a</w:t>
      </w:r>
      <w:r w:rsidR="0059028A" w:rsidRPr="00A97A04">
        <w:rPr>
          <w:rFonts w:ascii="Arial" w:hAnsi="Arial" w:cs="Arial"/>
          <w:i/>
          <w:iCs/>
        </w:rPr>
        <w:t xml:space="preserve">nalysis </w:t>
      </w:r>
      <w:r w:rsidR="00221FC9" w:rsidRPr="00A97A04">
        <w:rPr>
          <w:rFonts w:ascii="Arial" w:hAnsi="Arial" w:cs="Arial"/>
          <w:i/>
          <w:iCs/>
        </w:rPr>
        <w:t xml:space="preserve">using </w:t>
      </w:r>
      <w:r w:rsidR="0059028A" w:rsidRPr="00A97A04">
        <w:rPr>
          <w:rFonts w:ascii="Arial" w:hAnsi="Arial" w:cs="Arial"/>
          <w:i/>
          <w:iCs/>
        </w:rPr>
        <w:t>DESeq</w:t>
      </w:r>
      <w:proofErr w:type="gramStart"/>
      <w:r w:rsidR="0059028A" w:rsidRPr="00A97A04">
        <w:rPr>
          <w:rFonts w:ascii="Arial" w:hAnsi="Arial" w:cs="Arial"/>
          <w:i/>
          <w:iCs/>
        </w:rPr>
        <w:t>2</w:t>
      </w:r>
      <w:r w:rsidR="00221FC9" w:rsidRPr="00A97A04">
        <w:rPr>
          <w:rFonts w:ascii="Arial" w:hAnsi="Arial" w:cs="Arial"/>
          <w:i/>
          <w:iCs/>
        </w:rPr>
        <w:t xml:space="preserve">, </w:t>
      </w:r>
      <w:r w:rsidR="0059028A" w:rsidRPr="00A97A04">
        <w:rPr>
          <w:rFonts w:ascii="Arial" w:hAnsi="Arial" w:cs="Arial"/>
          <w:i/>
          <w:iCs/>
        </w:rPr>
        <w:t xml:space="preserve"> R</w:t>
      </w:r>
      <w:proofErr w:type="gramEnd"/>
      <w:r w:rsidR="0059028A" w:rsidRPr="00A97A04">
        <w:rPr>
          <w:rFonts w:ascii="Arial" w:hAnsi="Arial" w:cs="Arial"/>
          <w:i/>
          <w:iCs/>
        </w:rPr>
        <w:t xml:space="preserve"> programming language</w:t>
      </w:r>
      <w:r w:rsidR="002F0274" w:rsidRPr="00A97A04">
        <w:rPr>
          <w:rFonts w:ascii="Arial" w:hAnsi="Arial" w:cs="Arial"/>
          <w:i/>
          <w:iCs/>
        </w:rPr>
        <w:t xml:space="preserve"> and </w:t>
      </w:r>
      <w:proofErr w:type="spellStart"/>
      <w:r w:rsidR="00221FC9" w:rsidRPr="00A97A04">
        <w:rPr>
          <w:rFonts w:ascii="Arial" w:hAnsi="Arial" w:cs="Arial"/>
          <w:i/>
          <w:iCs/>
        </w:rPr>
        <w:t>Metascape</w:t>
      </w:r>
      <w:proofErr w:type="spellEnd"/>
      <w:r w:rsidR="002F0274" w:rsidRPr="00A97A04">
        <w:rPr>
          <w:rFonts w:ascii="Arial" w:hAnsi="Arial" w:cs="Arial"/>
          <w:i/>
          <w:iCs/>
        </w:rPr>
        <w:t xml:space="preserve">. </w:t>
      </w:r>
    </w:p>
    <w:p w14:paraId="57F51931" w14:textId="7A4E4119" w:rsidR="0001533E" w:rsidRPr="00A97A04" w:rsidRDefault="0001533E" w:rsidP="00067236">
      <w:pPr>
        <w:spacing w:before="240" w:line="240" w:lineRule="auto"/>
        <w:jc w:val="both"/>
        <w:rPr>
          <w:rFonts w:ascii="Arial" w:hAnsi="Arial" w:cs="Arial"/>
          <w:i/>
          <w:iCs/>
        </w:rPr>
      </w:pPr>
      <w:r w:rsidRPr="00A97A04">
        <w:rPr>
          <w:rFonts w:ascii="Arial" w:hAnsi="Arial" w:cs="Arial"/>
          <w:i/>
          <w:iCs/>
        </w:rPr>
        <w:t>CDK19 protein expression was increased in</w:t>
      </w:r>
      <w:r w:rsidR="006156BF" w:rsidRPr="00A97A04">
        <w:rPr>
          <w:rFonts w:ascii="Arial" w:hAnsi="Arial" w:cs="Arial"/>
          <w:i/>
          <w:iCs/>
        </w:rPr>
        <w:t xml:space="preserve"> hypoxic (2% 0</w:t>
      </w:r>
      <w:r w:rsidR="006156BF" w:rsidRPr="00A97A04">
        <w:rPr>
          <w:rFonts w:ascii="Arial" w:hAnsi="Arial" w:cs="Arial"/>
          <w:i/>
          <w:iCs/>
          <w:vertAlign w:val="subscript"/>
        </w:rPr>
        <w:t>2</w:t>
      </w:r>
      <w:r w:rsidR="006156BF" w:rsidRPr="00A97A04">
        <w:rPr>
          <w:rFonts w:ascii="Arial" w:hAnsi="Arial" w:cs="Arial"/>
          <w:i/>
          <w:iCs/>
        </w:rPr>
        <w:t>, 24hrs)</w:t>
      </w:r>
      <w:r w:rsidRPr="00A97A04">
        <w:rPr>
          <w:rFonts w:ascii="Arial" w:hAnsi="Arial" w:cs="Arial"/>
          <w:i/>
          <w:iCs/>
        </w:rPr>
        <w:t xml:space="preserve"> human pulmonary arterial smooth muscle cells whilst expression of its paralog, CDK8, decreased compared to normoxic </w:t>
      </w:r>
      <w:r w:rsidR="00406667" w:rsidRPr="00A97A04">
        <w:rPr>
          <w:rFonts w:ascii="Arial" w:hAnsi="Arial" w:cs="Arial"/>
          <w:i/>
          <w:iCs/>
        </w:rPr>
        <w:t xml:space="preserve">cells </w:t>
      </w:r>
      <w:r w:rsidRPr="00A97A04">
        <w:rPr>
          <w:rFonts w:ascii="Arial" w:hAnsi="Arial" w:cs="Arial"/>
          <w:i/>
          <w:iCs/>
        </w:rPr>
        <w:t>(~18% O</w:t>
      </w:r>
      <w:r w:rsidRPr="00A97A04">
        <w:rPr>
          <w:rFonts w:ascii="Arial" w:hAnsi="Arial" w:cs="Arial"/>
          <w:i/>
          <w:iCs/>
          <w:vertAlign w:val="subscript"/>
        </w:rPr>
        <w:t>2</w:t>
      </w:r>
      <w:r w:rsidRPr="00A97A04">
        <w:rPr>
          <w:rFonts w:ascii="Arial" w:hAnsi="Arial" w:cs="Arial"/>
          <w:i/>
          <w:iCs/>
        </w:rPr>
        <w:t>, 24</w:t>
      </w:r>
      <w:r w:rsidR="006156BF" w:rsidRPr="00A97A04">
        <w:rPr>
          <w:rFonts w:ascii="Arial" w:hAnsi="Arial" w:cs="Arial"/>
          <w:i/>
          <w:iCs/>
        </w:rPr>
        <w:t>h</w:t>
      </w:r>
      <w:r w:rsidRPr="00A97A04">
        <w:rPr>
          <w:rFonts w:ascii="Arial" w:hAnsi="Arial" w:cs="Arial"/>
          <w:i/>
          <w:iCs/>
        </w:rPr>
        <w:t>rs)</w:t>
      </w:r>
      <w:r w:rsidR="00CD68DF" w:rsidRPr="00A97A04">
        <w:rPr>
          <w:rFonts w:ascii="Arial" w:hAnsi="Arial" w:cs="Arial"/>
          <w:i/>
          <w:iCs/>
        </w:rPr>
        <w:t xml:space="preserve">. </w:t>
      </w:r>
      <w:r w:rsidR="00AA1A1D" w:rsidRPr="00A97A04">
        <w:rPr>
          <w:rFonts w:ascii="Arial" w:hAnsi="Arial" w:cs="Arial"/>
          <w:i/>
          <w:iCs/>
        </w:rPr>
        <w:t>Interestingly</w:t>
      </w:r>
      <w:r w:rsidR="00E36358" w:rsidRPr="00A97A04">
        <w:rPr>
          <w:rFonts w:ascii="Arial" w:hAnsi="Arial" w:cs="Arial"/>
          <w:i/>
          <w:iCs/>
        </w:rPr>
        <w:t>,</w:t>
      </w:r>
      <w:r w:rsidR="003219E0" w:rsidRPr="00A97A04">
        <w:rPr>
          <w:rFonts w:ascii="Arial" w:hAnsi="Arial" w:cs="Arial"/>
          <w:i/>
          <w:iCs/>
        </w:rPr>
        <w:t xml:space="preserve"> this was not recapitulated by</w:t>
      </w:r>
      <w:r w:rsidR="005E54D0" w:rsidRPr="00A97A04">
        <w:rPr>
          <w:rFonts w:ascii="Arial" w:hAnsi="Arial" w:cs="Arial"/>
          <w:i/>
          <w:iCs/>
        </w:rPr>
        <w:t xml:space="preserve"> </w:t>
      </w:r>
      <w:r w:rsidR="00CD68DF" w:rsidRPr="00A97A04">
        <w:rPr>
          <w:rFonts w:ascii="Arial" w:hAnsi="Arial" w:cs="Arial"/>
          <w:i/>
          <w:iCs/>
        </w:rPr>
        <w:t xml:space="preserve">the </w:t>
      </w:r>
      <w:r w:rsidR="00CF6F37" w:rsidRPr="00A97A04">
        <w:rPr>
          <w:rFonts w:ascii="Arial" w:hAnsi="Arial" w:cs="Arial"/>
          <w:i/>
          <w:iCs/>
        </w:rPr>
        <w:t xml:space="preserve">pharmacological </w:t>
      </w:r>
      <w:r w:rsidR="005E54D0" w:rsidRPr="00A97A04">
        <w:rPr>
          <w:rFonts w:ascii="Arial" w:hAnsi="Arial" w:cs="Arial"/>
          <w:i/>
          <w:iCs/>
        </w:rPr>
        <w:t>stabilis</w:t>
      </w:r>
      <w:r w:rsidR="00CF6F37" w:rsidRPr="00A97A04">
        <w:rPr>
          <w:rFonts w:ascii="Arial" w:hAnsi="Arial" w:cs="Arial"/>
          <w:i/>
          <w:iCs/>
        </w:rPr>
        <w:t>ation of HIF1α</w:t>
      </w:r>
      <w:r w:rsidRPr="00A97A04">
        <w:rPr>
          <w:rFonts w:ascii="Arial" w:hAnsi="Arial" w:cs="Arial"/>
          <w:i/>
          <w:iCs/>
        </w:rPr>
        <w:t>.</w:t>
      </w:r>
      <w:r w:rsidR="006156BF" w:rsidRPr="00A97A04">
        <w:rPr>
          <w:rFonts w:ascii="Arial" w:hAnsi="Arial" w:cs="Arial"/>
          <w:i/>
          <w:iCs/>
        </w:rPr>
        <w:t xml:space="preserve"> KO mice subjected to </w:t>
      </w:r>
      <w:r w:rsidR="00AC14E6" w:rsidRPr="00A97A04">
        <w:rPr>
          <w:rFonts w:ascii="Arial" w:hAnsi="Arial" w:cs="Arial"/>
          <w:i/>
          <w:iCs/>
        </w:rPr>
        <w:t>experimental PH</w:t>
      </w:r>
      <w:r w:rsidRPr="00A97A04">
        <w:rPr>
          <w:rFonts w:ascii="Arial" w:hAnsi="Arial" w:cs="Arial"/>
          <w:i/>
          <w:iCs/>
        </w:rPr>
        <w:t xml:space="preserve"> developed a mild but less severe </w:t>
      </w:r>
      <w:r w:rsidR="00AC14E6" w:rsidRPr="00A97A04">
        <w:rPr>
          <w:rFonts w:ascii="Arial" w:hAnsi="Arial" w:cs="Arial"/>
          <w:i/>
          <w:iCs/>
        </w:rPr>
        <w:t>disease</w:t>
      </w:r>
      <w:r w:rsidR="00806BD6" w:rsidRPr="00A97A04">
        <w:rPr>
          <w:rFonts w:ascii="Arial" w:hAnsi="Arial" w:cs="Arial"/>
          <w:i/>
          <w:iCs/>
        </w:rPr>
        <w:t xml:space="preserve"> phenotype than WT littermates</w:t>
      </w:r>
      <w:r w:rsidRPr="00A97A04">
        <w:rPr>
          <w:rFonts w:ascii="Arial" w:hAnsi="Arial" w:cs="Arial"/>
          <w:i/>
          <w:iCs/>
        </w:rPr>
        <w:t xml:space="preserve">. Expectedly, CDK19 </w:t>
      </w:r>
      <w:r w:rsidR="00CF6F37" w:rsidRPr="00A97A04">
        <w:rPr>
          <w:rFonts w:ascii="Arial" w:hAnsi="Arial" w:cs="Arial"/>
          <w:i/>
          <w:iCs/>
        </w:rPr>
        <w:t xml:space="preserve">gene and </w:t>
      </w:r>
      <w:r w:rsidRPr="00A97A04">
        <w:rPr>
          <w:rFonts w:ascii="Arial" w:hAnsi="Arial" w:cs="Arial"/>
          <w:i/>
          <w:iCs/>
        </w:rPr>
        <w:t xml:space="preserve">protein expression </w:t>
      </w:r>
      <w:r w:rsidR="00AC14E6" w:rsidRPr="00A97A04">
        <w:rPr>
          <w:rFonts w:ascii="Arial" w:hAnsi="Arial" w:cs="Arial"/>
          <w:i/>
          <w:iCs/>
        </w:rPr>
        <w:t>were</w:t>
      </w:r>
      <w:r w:rsidRPr="00A97A04">
        <w:rPr>
          <w:rFonts w:ascii="Arial" w:hAnsi="Arial" w:cs="Arial"/>
          <w:i/>
          <w:iCs/>
        </w:rPr>
        <w:t xml:space="preserve"> upregulated in the lungs of hypoxic WT mice</w:t>
      </w:r>
      <w:r w:rsidR="004A6A4F" w:rsidRPr="00A97A04">
        <w:rPr>
          <w:rFonts w:ascii="Arial" w:hAnsi="Arial" w:cs="Arial"/>
          <w:i/>
          <w:iCs/>
        </w:rPr>
        <w:t xml:space="preserve"> </w:t>
      </w:r>
      <w:r w:rsidR="00AC14E6" w:rsidRPr="00A97A04">
        <w:rPr>
          <w:rFonts w:ascii="Arial" w:hAnsi="Arial" w:cs="Arial"/>
          <w:i/>
          <w:iCs/>
        </w:rPr>
        <w:t>while</w:t>
      </w:r>
      <w:r w:rsidR="004A6A4F" w:rsidRPr="00A97A04">
        <w:rPr>
          <w:rFonts w:ascii="Arial" w:hAnsi="Arial" w:cs="Arial"/>
          <w:i/>
          <w:iCs/>
        </w:rPr>
        <w:t xml:space="preserve"> </w:t>
      </w:r>
      <w:r w:rsidRPr="00A97A04">
        <w:rPr>
          <w:rFonts w:ascii="Arial" w:hAnsi="Arial" w:cs="Arial"/>
          <w:i/>
          <w:iCs/>
        </w:rPr>
        <w:t>absent in the KOs</w:t>
      </w:r>
      <w:r w:rsidR="00CF6F37" w:rsidRPr="00A97A04">
        <w:rPr>
          <w:rFonts w:ascii="Arial" w:hAnsi="Arial" w:cs="Arial"/>
          <w:i/>
          <w:iCs/>
        </w:rPr>
        <w:t xml:space="preserve">, </w:t>
      </w:r>
      <w:r w:rsidR="00C43A4E" w:rsidRPr="00A97A04">
        <w:rPr>
          <w:rFonts w:ascii="Arial" w:hAnsi="Arial" w:cs="Arial"/>
          <w:i/>
          <w:iCs/>
        </w:rPr>
        <w:t>which demonstrated upregulated CDK8 protein expression that did not change in Hx</w:t>
      </w:r>
      <w:r w:rsidRPr="00A97A04">
        <w:rPr>
          <w:rFonts w:ascii="Arial" w:hAnsi="Arial" w:cs="Arial"/>
          <w:i/>
          <w:iCs/>
        </w:rPr>
        <w:t xml:space="preserve">. </w:t>
      </w:r>
      <w:r w:rsidR="0059028A" w:rsidRPr="00A97A04">
        <w:rPr>
          <w:rFonts w:ascii="Arial" w:hAnsi="Arial" w:cs="Arial"/>
          <w:i/>
          <w:iCs/>
        </w:rPr>
        <w:t>RNA-sequencing dat</w:t>
      </w:r>
      <w:r w:rsidR="004A6A4F" w:rsidRPr="00A97A04">
        <w:rPr>
          <w:rFonts w:ascii="Arial" w:hAnsi="Arial" w:cs="Arial"/>
          <w:i/>
          <w:iCs/>
        </w:rPr>
        <w:t xml:space="preserve">a analysis </w:t>
      </w:r>
      <w:r w:rsidRPr="00A97A04">
        <w:rPr>
          <w:rFonts w:ascii="Arial" w:hAnsi="Arial" w:cs="Arial"/>
          <w:i/>
          <w:iCs/>
        </w:rPr>
        <w:t xml:space="preserve">identified dysregulated primary cilia signalling, water homeostasis and fatty acids pathways </w:t>
      </w:r>
      <w:r w:rsidR="004A6A4F" w:rsidRPr="00A97A04">
        <w:rPr>
          <w:rFonts w:ascii="Arial" w:hAnsi="Arial" w:cs="Arial"/>
          <w:i/>
          <w:iCs/>
        </w:rPr>
        <w:t xml:space="preserve">in the </w:t>
      </w:r>
      <w:r w:rsidR="00AF187A" w:rsidRPr="00A97A04">
        <w:rPr>
          <w:rFonts w:ascii="Arial" w:hAnsi="Arial" w:cs="Arial"/>
          <w:i/>
          <w:iCs/>
        </w:rPr>
        <w:t xml:space="preserve">hypoxic </w:t>
      </w:r>
      <w:r w:rsidR="004A6A4F" w:rsidRPr="00A97A04">
        <w:rPr>
          <w:rFonts w:ascii="Arial" w:hAnsi="Arial" w:cs="Arial"/>
          <w:i/>
          <w:iCs/>
        </w:rPr>
        <w:t>KO</w:t>
      </w:r>
      <w:r w:rsidR="00D947CF" w:rsidRPr="00A97A04">
        <w:rPr>
          <w:rFonts w:ascii="Arial" w:hAnsi="Arial" w:cs="Arial"/>
          <w:i/>
          <w:iCs/>
        </w:rPr>
        <w:t>s</w:t>
      </w:r>
      <w:r w:rsidR="004A6A4F" w:rsidRPr="00A97A04">
        <w:rPr>
          <w:rFonts w:ascii="Arial" w:hAnsi="Arial" w:cs="Arial"/>
          <w:i/>
          <w:iCs/>
        </w:rPr>
        <w:t xml:space="preserve"> - </w:t>
      </w:r>
      <w:r w:rsidR="00AF187A" w:rsidRPr="00A97A04">
        <w:rPr>
          <w:rFonts w:ascii="Arial" w:hAnsi="Arial" w:cs="Arial"/>
          <w:i/>
          <w:iCs/>
        </w:rPr>
        <w:t>t</w:t>
      </w:r>
      <w:r w:rsidRPr="00A97A04">
        <w:rPr>
          <w:rFonts w:ascii="Arial" w:hAnsi="Arial" w:cs="Arial"/>
          <w:i/>
          <w:iCs/>
        </w:rPr>
        <w:t xml:space="preserve">ranscriptional changes </w:t>
      </w:r>
      <w:r w:rsidR="00AF187A" w:rsidRPr="00A97A04">
        <w:rPr>
          <w:rFonts w:ascii="Arial" w:hAnsi="Arial" w:cs="Arial"/>
          <w:i/>
          <w:iCs/>
        </w:rPr>
        <w:t>that</w:t>
      </w:r>
      <w:r w:rsidRPr="00A97A04">
        <w:rPr>
          <w:rFonts w:ascii="Arial" w:hAnsi="Arial" w:cs="Arial"/>
          <w:i/>
          <w:iCs/>
        </w:rPr>
        <w:t xml:space="preserve"> functionally </w:t>
      </w:r>
      <w:r w:rsidR="00110FBA" w:rsidRPr="00A97A04">
        <w:rPr>
          <w:rFonts w:ascii="Arial" w:hAnsi="Arial" w:cs="Arial"/>
          <w:i/>
          <w:iCs/>
        </w:rPr>
        <w:t>aligned</w:t>
      </w:r>
      <w:r w:rsidRPr="00A97A04">
        <w:rPr>
          <w:rFonts w:ascii="Arial" w:hAnsi="Arial" w:cs="Arial"/>
          <w:i/>
          <w:iCs/>
        </w:rPr>
        <w:t xml:space="preserve"> with a</w:t>
      </w:r>
      <w:r w:rsidR="009C7E5B" w:rsidRPr="00A97A04">
        <w:rPr>
          <w:rFonts w:ascii="Arial" w:hAnsi="Arial" w:cs="Arial"/>
          <w:i/>
          <w:iCs/>
        </w:rPr>
        <w:t xml:space="preserve"> milder</w:t>
      </w:r>
      <w:r w:rsidRPr="00A97A04">
        <w:rPr>
          <w:rFonts w:ascii="Arial" w:hAnsi="Arial" w:cs="Arial"/>
          <w:i/>
          <w:iCs/>
        </w:rPr>
        <w:t xml:space="preserve"> PH</w:t>
      </w:r>
      <w:r w:rsidR="009C7E5B" w:rsidRPr="00A97A04">
        <w:rPr>
          <w:rFonts w:ascii="Arial" w:hAnsi="Arial" w:cs="Arial"/>
          <w:i/>
          <w:iCs/>
        </w:rPr>
        <w:t xml:space="preserve"> phenotype</w:t>
      </w:r>
      <w:r w:rsidRPr="00A97A04">
        <w:rPr>
          <w:rFonts w:ascii="Arial" w:hAnsi="Arial" w:cs="Arial"/>
          <w:i/>
          <w:iCs/>
        </w:rPr>
        <w:t xml:space="preserve">. </w:t>
      </w:r>
      <w:r w:rsidR="00AF187A" w:rsidRPr="00A97A04">
        <w:rPr>
          <w:rFonts w:ascii="Arial" w:hAnsi="Arial" w:cs="Arial"/>
          <w:i/>
          <w:iCs/>
        </w:rPr>
        <w:t>Notably</w:t>
      </w:r>
      <w:r w:rsidRPr="00A97A04">
        <w:rPr>
          <w:rFonts w:ascii="Arial" w:hAnsi="Arial" w:cs="Arial"/>
          <w:i/>
          <w:iCs/>
        </w:rPr>
        <w:t>, pharmacological inhibition of CDK8/19</w:t>
      </w:r>
      <w:r w:rsidR="009C7E5B" w:rsidRPr="00A97A04">
        <w:rPr>
          <w:rFonts w:ascii="Arial" w:hAnsi="Arial" w:cs="Arial"/>
          <w:i/>
          <w:iCs/>
        </w:rPr>
        <w:t xml:space="preserve"> with Senexin A</w:t>
      </w:r>
      <w:r w:rsidRPr="00A97A04">
        <w:rPr>
          <w:rFonts w:ascii="Arial" w:hAnsi="Arial" w:cs="Arial"/>
          <w:i/>
          <w:iCs/>
        </w:rPr>
        <w:t xml:space="preserve"> prevented a more severe PH phenotype</w:t>
      </w:r>
      <w:r w:rsidR="00AF187A" w:rsidRPr="00A97A04">
        <w:rPr>
          <w:rFonts w:ascii="Arial" w:hAnsi="Arial" w:cs="Arial"/>
          <w:i/>
          <w:iCs/>
        </w:rPr>
        <w:t xml:space="preserve"> in two mouse experimental PH models</w:t>
      </w:r>
      <w:r w:rsidRPr="00A97A04">
        <w:rPr>
          <w:rFonts w:ascii="Arial" w:hAnsi="Arial" w:cs="Arial"/>
          <w:i/>
          <w:iCs/>
        </w:rPr>
        <w:t xml:space="preserve">. </w:t>
      </w:r>
    </w:p>
    <w:p w14:paraId="0C910A53" w14:textId="78CEE46A" w:rsidR="008F5179" w:rsidRPr="00A97A04" w:rsidRDefault="006A66C7" w:rsidP="00067236">
      <w:pPr>
        <w:spacing w:before="240" w:line="240" w:lineRule="auto"/>
        <w:jc w:val="both"/>
        <w:rPr>
          <w:rFonts w:ascii="Arial" w:hAnsi="Arial" w:cs="Arial"/>
          <w:i/>
          <w:iCs/>
        </w:rPr>
      </w:pPr>
      <w:r w:rsidRPr="00A97A04">
        <w:rPr>
          <w:rFonts w:ascii="Arial" w:hAnsi="Arial" w:cs="Arial"/>
          <w:i/>
          <w:iCs/>
        </w:rPr>
        <w:t>I</w:t>
      </w:r>
      <w:r w:rsidR="00DA17B1" w:rsidRPr="00A97A04">
        <w:rPr>
          <w:rFonts w:ascii="Arial" w:hAnsi="Arial" w:cs="Arial"/>
          <w:i/>
          <w:iCs/>
        </w:rPr>
        <w:t xml:space="preserve">ncreased CDK19 activity </w:t>
      </w:r>
      <w:r w:rsidR="0001533E" w:rsidRPr="00A97A04">
        <w:rPr>
          <w:rFonts w:ascii="Arial" w:hAnsi="Arial" w:cs="Arial"/>
          <w:i/>
          <w:iCs/>
        </w:rPr>
        <w:t>likely drive</w:t>
      </w:r>
      <w:r w:rsidR="000E635F" w:rsidRPr="00A97A04">
        <w:rPr>
          <w:rFonts w:ascii="Arial" w:hAnsi="Arial" w:cs="Arial"/>
          <w:i/>
          <w:iCs/>
        </w:rPr>
        <w:t>s</w:t>
      </w:r>
      <w:r w:rsidR="0001533E" w:rsidRPr="00A97A04">
        <w:rPr>
          <w:rFonts w:ascii="Arial" w:hAnsi="Arial" w:cs="Arial"/>
          <w:i/>
          <w:iCs/>
        </w:rPr>
        <w:t xml:space="preserve"> PH</w:t>
      </w:r>
      <w:r w:rsidR="002A121E" w:rsidRPr="00A97A04">
        <w:rPr>
          <w:rFonts w:ascii="Arial" w:hAnsi="Arial" w:cs="Arial"/>
          <w:i/>
          <w:iCs/>
        </w:rPr>
        <w:t xml:space="preserve"> by transcriptional reprogramming </w:t>
      </w:r>
      <w:r w:rsidRPr="00A97A04">
        <w:rPr>
          <w:rFonts w:ascii="Arial" w:hAnsi="Arial" w:cs="Arial"/>
          <w:i/>
          <w:iCs/>
        </w:rPr>
        <w:t>of</w:t>
      </w:r>
      <w:r w:rsidR="00512003" w:rsidRPr="00A97A04">
        <w:rPr>
          <w:rFonts w:ascii="Arial" w:hAnsi="Arial" w:cs="Arial"/>
          <w:i/>
          <w:iCs/>
        </w:rPr>
        <w:t xml:space="preserve"> </w:t>
      </w:r>
      <w:r w:rsidR="002A121E" w:rsidRPr="00A97A04">
        <w:rPr>
          <w:rFonts w:ascii="Arial" w:hAnsi="Arial" w:cs="Arial"/>
          <w:i/>
          <w:iCs/>
        </w:rPr>
        <w:t>signalling pathways that may involve mechano-sensing through primary cilia</w:t>
      </w:r>
      <w:r w:rsidR="000E635F" w:rsidRPr="00A97A04">
        <w:rPr>
          <w:rFonts w:ascii="Arial" w:hAnsi="Arial" w:cs="Arial"/>
          <w:i/>
          <w:iCs/>
        </w:rPr>
        <w:t>, amongst others</w:t>
      </w:r>
      <w:r w:rsidR="0001533E" w:rsidRPr="00A97A04">
        <w:rPr>
          <w:rFonts w:ascii="Arial" w:hAnsi="Arial" w:cs="Arial"/>
          <w:i/>
          <w:iCs/>
        </w:rPr>
        <w:t xml:space="preserve">. </w:t>
      </w:r>
      <w:r w:rsidR="000E635F" w:rsidRPr="00A97A04">
        <w:rPr>
          <w:rFonts w:ascii="Arial" w:hAnsi="Arial" w:cs="Arial"/>
          <w:i/>
          <w:iCs/>
        </w:rPr>
        <w:t>I</w:t>
      </w:r>
      <w:r w:rsidRPr="00A97A04">
        <w:rPr>
          <w:rFonts w:ascii="Arial" w:hAnsi="Arial" w:cs="Arial"/>
          <w:i/>
          <w:iCs/>
        </w:rPr>
        <w:t xml:space="preserve">nhibition of </w:t>
      </w:r>
      <w:r w:rsidR="0001533E" w:rsidRPr="00A97A04">
        <w:rPr>
          <w:rFonts w:ascii="Arial" w:hAnsi="Arial" w:cs="Arial"/>
          <w:i/>
          <w:iCs/>
        </w:rPr>
        <w:t>CDK</w:t>
      </w:r>
      <w:r w:rsidRPr="00A97A04">
        <w:rPr>
          <w:rFonts w:ascii="Arial" w:hAnsi="Arial" w:cs="Arial"/>
          <w:i/>
          <w:iCs/>
        </w:rPr>
        <w:t>8/</w:t>
      </w:r>
      <w:r w:rsidR="0001533E" w:rsidRPr="00A97A04">
        <w:rPr>
          <w:rFonts w:ascii="Arial" w:hAnsi="Arial" w:cs="Arial"/>
          <w:i/>
          <w:iCs/>
        </w:rPr>
        <w:t xml:space="preserve">19 </w:t>
      </w:r>
      <w:r w:rsidR="009C7E5B" w:rsidRPr="00A97A04">
        <w:rPr>
          <w:rFonts w:ascii="Arial" w:hAnsi="Arial" w:cs="Arial"/>
          <w:i/>
          <w:iCs/>
        </w:rPr>
        <w:t>could</w:t>
      </w:r>
      <w:r w:rsidR="005B54D1" w:rsidRPr="00A97A04">
        <w:rPr>
          <w:rFonts w:ascii="Arial" w:hAnsi="Arial" w:cs="Arial"/>
          <w:i/>
          <w:iCs/>
        </w:rPr>
        <w:t xml:space="preserve"> be further</w:t>
      </w:r>
      <w:r w:rsidR="0001533E" w:rsidRPr="00A97A04">
        <w:rPr>
          <w:rFonts w:ascii="Arial" w:hAnsi="Arial" w:cs="Arial"/>
          <w:i/>
          <w:iCs/>
        </w:rPr>
        <w:t xml:space="preserve"> exploited as a new therap</w:t>
      </w:r>
      <w:r w:rsidR="005B54D1" w:rsidRPr="00A97A04">
        <w:rPr>
          <w:rFonts w:ascii="Arial" w:hAnsi="Arial" w:cs="Arial"/>
          <w:i/>
          <w:iCs/>
        </w:rPr>
        <w:t>y to reverse</w:t>
      </w:r>
      <w:r w:rsidR="0001533E" w:rsidRPr="00A97A04">
        <w:rPr>
          <w:rFonts w:ascii="Arial" w:hAnsi="Arial" w:cs="Arial"/>
          <w:i/>
          <w:iCs/>
        </w:rPr>
        <w:t xml:space="preserve"> PH</w:t>
      </w:r>
      <w:r w:rsidR="00C43A4E" w:rsidRPr="00A97A04">
        <w:rPr>
          <w:rFonts w:ascii="Arial" w:hAnsi="Arial" w:cs="Arial"/>
          <w:i/>
          <w:iCs/>
        </w:rPr>
        <w:t>.</w:t>
      </w:r>
      <w:r w:rsidR="00920A92" w:rsidRPr="00A97A04">
        <w:rPr>
          <w:rFonts w:ascii="Arial" w:hAnsi="Arial" w:cs="Arial"/>
          <w:i/>
          <w:iCs/>
        </w:rPr>
        <w:t xml:space="preserve"> </w:t>
      </w:r>
      <w:r w:rsidR="00BE103D" w:rsidRPr="00A97A04">
        <w:rPr>
          <w:rFonts w:ascii="Arial" w:hAnsi="Arial" w:cs="Arial"/>
          <w:i/>
          <w:iCs/>
        </w:rPr>
        <w:t xml:space="preserve">This observation is directly relevant to Group 3 PH and Group 1 PAH with systemic hypoxia due to progressively falling cardiac output or pseudo-hypoxia in pulmonary circulation due to chronic transcriptional or metabolic changes. </w:t>
      </w:r>
      <w:r w:rsidR="002A121E" w:rsidRPr="00A97A04">
        <w:rPr>
          <w:rFonts w:ascii="Arial" w:hAnsi="Arial" w:cs="Arial"/>
          <w:i/>
          <w:iCs/>
          <w:shd w:val="clear" w:color="auto" w:fill="FFFFFF"/>
        </w:rPr>
        <w:t xml:space="preserve"> </w:t>
      </w:r>
    </w:p>
    <w:sectPr w:rsidR="008F5179" w:rsidRPr="00A97A04" w:rsidSect="009C0643">
      <w:pgSz w:w="11906" w:h="16838"/>
      <w:pgMar w:top="85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9F86" w14:textId="77777777" w:rsidR="009C0643" w:rsidRDefault="009C0643" w:rsidP="0001533E">
      <w:pPr>
        <w:spacing w:after="0" w:line="240" w:lineRule="auto"/>
      </w:pPr>
      <w:r>
        <w:separator/>
      </w:r>
    </w:p>
  </w:endnote>
  <w:endnote w:type="continuationSeparator" w:id="0">
    <w:p w14:paraId="44F49D15" w14:textId="77777777" w:rsidR="009C0643" w:rsidRDefault="009C0643" w:rsidP="0001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EF875" w14:textId="77777777" w:rsidR="009C0643" w:rsidRDefault="009C0643" w:rsidP="0001533E">
      <w:pPr>
        <w:spacing w:after="0" w:line="240" w:lineRule="auto"/>
      </w:pPr>
      <w:r>
        <w:separator/>
      </w:r>
    </w:p>
  </w:footnote>
  <w:footnote w:type="continuationSeparator" w:id="0">
    <w:p w14:paraId="6D7194FD" w14:textId="77777777" w:rsidR="009C0643" w:rsidRDefault="009C0643" w:rsidP="00015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E25B3"/>
    <w:multiLevelType w:val="hybridMultilevel"/>
    <w:tmpl w:val="58EE0D1C"/>
    <w:lvl w:ilvl="0" w:tplc="2C704B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F41C5"/>
    <w:multiLevelType w:val="hybridMultilevel"/>
    <w:tmpl w:val="6784A0FE"/>
    <w:lvl w:ilvl="0" w:tplc="2D6287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192512">
    <w:abstractNumId w:val="1"/>
  </w:num>
  <w:num w:numId="2" w16cid:durableId="1278369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3E"/>
    <w:rsid w:val="00000C31"/>
    <w:rsid w:val="00001920"/>
    <w:rsid w:val="0000194D"/>
    <w:rsid w:val="0001533E"/>
    <w:rsid w:val="00067236"/>
    <w:rsid w:val="000A72D5"/>
    <w:rsid w:val="000E635F"/>
    <w:rsid w:val="00110FBA"/>
    <w:rsid w:val="0012093F"/>
    <w:rsid w:val="00121463"/>
    <w:rsid w:val="001404FE"/>
    <w:rsid w:val="001E2BC5"/>
    <w:rsid w:val="00221FC9"/>
    <w:rsid w:val="002A121E"/>
    <w:rsid w:val="002F0274"/>
    <w:rsid w:val="003219E0"/>
    <w:rsid w:val="00322231"/>
    <w:rsid w:val="0033074D"/>
    <w:rsid w:val="00342763"/>
    <w:rsid w:val="003A1074"/>
    <w:rsid w:val="003A2EC7"/>
    <w:rsid w:val="003B6579"/>
    <w:rsid w:val="003D3617"/>
    <w:rsid w:val="00406667"/>
    <w:rsid w:val="00432C62"/>
    <w:rsid w:val="004A6A4F"/>
    <w:rsid w:val="004C4DAE"/>
    <w:rsid w:val="004D73F9"/>
    <w:rsid w:val="004E235D"/>
    <w:rsid w:val="00512003"/>
    <w:rsid w:val="0053270E"/>
    <w:rsid w:val="005667D5"/>
    <w:rsid w:val="005719D1"/>
    <w:rsid w:val="005827A7"/>
    <w:rsid w:val="0059028A"/>
    <w:rsid w:val="005B54D1"/>
    <w:rsid w:val="005D433E"/>
    <w:rsid w:val="005E54D0"/>
    <w:rsid w:val="006156BF"/>
    <w:rsid w:val="00687303"/>
    <w:rsid w:val="006A66C7"/>
    <w:rsid w:val="006B38C3"/>
    <w:rsid w:val="006B57C2"/>
    <w:rsid w:val="00703225"/>
    <w:rsid w:val="007B0D7D"/>
    <w:rsid w:val="007E246C"/>
    <w:rsid w:val="00806037"/>
    <w:rsid w:val="00806BD6"/>
    <w:rsid w:val="0089688D"/>
    <w:rsid w:val="008B1EFD"/>
    <w:rsid w:val="008F5179"/>
    <w:rsid w:val="00920A92"/>
    <w:rsid w:val="00930338"/>
    <w:rsid w:val="009443C3"/>
    <w:rsid w:val="009708FE"/>
    <w:rsid w:val="009C0643"/>
    <w:rsid w:val="009C7E5B"/>
    <w:rsid w:val="00A16F87"/>
    <w:rsid w:val="00A7204D"/>
    <w:rsid w:val="00A97A04"/>
    <w:rsid w:val="00AA1A1D"/>
    <w:rsid w:val="00AC0BEE"/>
    <w:rsid w:val="00AC14E6"/>
    <w:rsid w:val="00AE1264"/>
    <w:rsid w:val="00AF187A"/>
    <w:rsid w:val="00B47881"/>
    <w:rsid w:val="00B5031C"/>
    <w:rsid w:val="00B84BCD"/>
    <w:rsid w:val="00B86DF8"/>
    <w:rsid w:val="00BB5528"/>
    <w:rsid w:val="00BE103D"/>
    <w:rsid w:val="00BF1718"/>
    <w:rsid w:val="00C0258E"/>
    <w:rsid w:val="00C35709"/>
    <w:rsid w:val="00C43A4E"/>
    <w:rsid w:val="00C61D4C"/>
    <w:rsid w:val="00CC1865"/>
    <w:rsid w:val="00CD68DF"/>
    <w:rsid w:val="00CE5DB0"/>
    <w:rsid w:val="00CF6F37"/>
    <w:rsid w:val="00D869ED"/>
    <w:rsid w:val="00D9123E"/>
    <w:rsid w:val="00D947CF"/>
    <w:rsid w:val="00DA17B1"/>
    <w:rsid w:val="00E1717D"/>
    <w:rsid w:val="00E236D7"/>
    <w:rsid w:val="00E34F73"/>
    <w:rsid w:val="00E36358"/>
    <w:rsid w:val="00E42CA7"/>
    <w:rsid w:val="00EA35B1"/>
    <w:rsid w:val="00EB4B2D"/>
    <w:rsid w:val="00EE0E92"/>
    <w:rsid w:val="00F009AD"/>
    <w:rsid w:val="00FC641D"/>
    <w:rsid w:val="00FD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DB9E"/>
  <w15:chartTrackingRefBased/>
  <w15:docId w15:val="{48A68ACE-B49F-407C-83C8-3114161F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33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1533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15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33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53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33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015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09A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B4B2D"/>
    <w:pPr>
      <w:spacing w:after="0" w:line="240" w:lineRule="auto"/>
    </w:pPr>
    <w:rPr>
      <w:kern w:val="0"/>
      <w14:ligatures w14:val="none"/>
    </w:rPr>
  </w:style>
  <w:style w:type="character" w:styleId="Emphasis">
    <w:name w:val="Emphasis"/>
    <w:uiPriority w:val="20"/>
    <w:qFormat/>
    <w:rsid w:val="00C025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tantinos.theofilatos@kcl.ac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preet.kaur@kc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ena.rudyk@kc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KCL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Manpreet Kaur</dc:creator>
  <cp:keywords/>
  <dc:description/>
  <cp:lastModifiedBy>Manpreet Kaur</cp:lastModifiedBy>
  <cp:revision>2</cp:revision>
  <dcterms:created xsi:type="dcterms:W3CDTF">2024-04-09T09:46:00Z</dcterms:created>
  <dcterms:modified xsi:type="dcterms:W3CDTF">2024-04-09T09:46:00Z</dcterms:modified>
</cp:coreProperties>
</file>