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3177" w14:textId="5303B4AC" w:rsidR="00F34127" w:rsidRPr="00ED2DD8" w:rsidRDefault="00B65A0E" w:rsidP="00106489">
      <w:pPr>
        <w:spacing w:line="276" w:lineRule="auto"/>
        <w:jc w:val="both"/>
        <w:rPr>
          <w:rFonts w:ascii="Arial" w:hAnsi="Arial" w:cs="Arial"/>
          <w:b/>
          <w:bCs/>
        </w:rPr>
      </w:pPr>
      <w:r w:rsidRPr="00ED2DD8">
        <w:rPr>
          <w:rFonts w:ascii="Arial" w:hAnsi="Arial" w:cs="Arial"/>
          <w:b/>
          <w:bCs/>
        </w:rPr>
        <w:t xml:space="preserve">Quantitative metabolic imaging of </w:t>
      </w:r>
      <w:r w:rsidR="00330BEF" w:rsidRPr="00ED2DD8">
        <w:rPr>
          <w:rFonts w:ascii="Arial" w:hAnsi="Arial" w:cs="Arial"/>
          <w:b/>
          <w:bCs/>
        </w:rPr>
        <w:t xml:space="preserve">tissue </w:t>
      </w:r>
      <w:r w:rsidR="000D054F" w:rsidRPr="00ED2DD8">
        <w:rPr>
          <w:rFonts w:ascii="Arial" w:hAnsi="Arial" w:cs="Arial"/>
          <w:b/>
          <w:bCs/>
        </w:rPr>
        <w:t>O</w:t>
      </w:r>
      <w:r w:rsidR="000D054F" w:rsidRPr="00ED2DD8">
        <w:rPr>
          <w:rFonts w:ascii="Arial" w:hAnsi="Arial" w:cs="Arial"/>
          <w:b/>
          <w:bCs/>
          <w:vertAlign w:val="subscript"/>
        </w:rPr>
        <w:t>2</w:t>
      </w:r>
      <w:r w:rsidR="000D054F" w:rsidRPr="00ED2DD8">
        <w:rPr>
          <w:rFonts w:ascii="Arial" w:hAnsi="Arial" w:cs="Arial"/>
          <w:b/>
          <w:bCs/>
        </w:rPr>
        <w:t xml:space="preserve"> and pH in animal models </w:t>
      </w:r>
      <w:r w:rsidR="0082431D" w:rsidRPr="00ED2DD8">
        <w:rPr>
          <w:rFonts w:ascii="Arial" w:hAnsi="Arial" w:cs="Arial"/>
          <w:b/>
          <w:bCs/>
        </w:rPr>
        <w:t>of hypoxia</w:t>
      </w:r>
      <w:r w:rsidR="00F34127" w:rsidRPr="00ED2DD8">
        <w:rPr>
          <w:rFonts w:ascii="Arial" w:hAnsi="Arial" w:cs="Arial"/>
          <w:b/>
          <w:bCs/>
        </w:rPr>
        <w:t xml:space="preserve"> </w:t>
      </w:r>
    </w:p>
    <w:p w14:paraId="0C25EC72" w14:textId="77777777" w:rsidR="000E375C" w:rsidRPr="00ED2DD8" w:rsidRDefault="000E375C" w:rsidP="00AA5213">
      <w:pPr>
        <w:spacing w:after="0" w:line="240" w:lineRule="auto"/>
        <w:contextualSpacing/>
        <w:rPr>
          <w:rFonts w:ascii="Arial" w:eastAsia="DengXian Light" w:hAnsi="Arial" w:cs="Arial"/>
          <w:spacing w:val="-10"/>
          <w:kern w:val="28"/>
          <w:lang w:eastAsia="en-US"/>
          <w14:ligatures w14:val="none"/>
        </w:rPr>
      </w:pPr>
    </w:p>
    <w:p w14:paraId="6E9140AD" w14:textId="23D0228B" w:rsidR="008F2838" w:rsidRPr="00ED2DD8" w:rsidRDefault="000D054F" w:rsidP="000E375C">
      <w:pPr>
        <w:jc w:val="both"/>
        <w:rPr>
          <w:rFonts w:ascii="Arial" w:eastAsia="Calibri" w:hAnsi="Arial" w:cs="Arial"/>
          <w:kern w:val="0"/>
          <w:lang w:eastAsia="en-US"/>
          <w14:ligatures w14:val="none"/>
        </w:rPr>
      </w:pPr>
      <w:r w:rsidRPr="00ED2DD8">
        <w:rPr>
          <w:rFonts w:ascii="Arial" w:eastAsia="Calibri" w:hAnsi="Arial" w:cs="Arial"/>
          <w:kern w:val="0"/>
          <w:u w:val="single"/>
          <w:lang w:eastAsia="en-US"/>
          <w14:ligatures w14:val="none"/>
        </w:rPr>
        <w:t>Dmitri B. Papkovsky</w:t>
      </w:r>
      <w:r w:rsidRPr="00ED2DD8">
        <w:rPr>
          <w:rFonts w:ascii="Arial" w:eastAsia="Calibri" w:hAnsi="Arial" w:cs="Arial"/>
          <w:b/>
          <w:bCs/>
          <w:kern w:val="0"/>
          <w:vertAlign w:val="superscript"/>
          <w:lang w:eastAsia="en-US"/>
          <w14:ligatures w14:val="none"/>
        </w:rPr>
        <w:t>1</w:t>
      </w:r>
      <w:r w:rsidR="00B65A0E" w:rsidRPr="00ED2DD8">
        <w:rPr>
          <w:rFonts w:ascii="Arial" w:eastAsia="Calibri" w:hAnsi="Arial" w:cs="Arial"/>
          <w:b/>
          <w:bCs/>
          <w:kern w:val="0"/>
          <w:vertAlign w:val="superscript"/>
          <w:lang w:eastAsia="en-US"/>
          <w14:ligatures w14:val="none"/>
        </w:rPr>
        <w:t>,2</w:t>
      </w:r>
      <w:r w:rsidR="00DA6D66" w:rsidRPr="00ED2DD8">
        <w:rPr>
          <w:rFonts w:ascii="Arial" w:eastAsia="Calibri" w:hAnsi="Arial" w:cs="Arial"/>
          <w:b/>
          <w:bCs/>
          <w:kern w:val="0"/>
          <w:vertAlign w:val="superscript"/>
          <w:lang w:eastAsia="en-US"/>
          <w14:ligatures w14:val="none"/>
        </w:rPr>
        <w:t>*</w:t>
      </w:r>
      <w:r w:rsidRPr="00ED2DD8">
        <w:rPr>
          <w:rFonts w:ascii="Arial" w:eastAsia="Calibri" w:hAnsi="Arial" w:cs="Arial"/>
          <w:b/>
          <w:bCs/>
          <w:kern w:val="0"/>
          <w:lang w:eastAsia="en-US"/>
          <w14:ligatures w14:val="none"/>
        </w:rPr>
        <w:t xml:space="preserve">, </w:t>
      </w:r>
      <w:r w:rsidRPr="00ED2DD8">
        <w:rPr>
          <w:rFonts w:ascii="Arial" w:eastAsia="Calibri" w:hAnsi="Arial" w:cs="Arial"/>
          <w:kern w:val="0"/>
          <w:lang w:eastAsia="en-US"/>
          <w14:ligatures w14:val="none"/>
        </w:rPr>
        <w:t>Liang Li</w:t>
      </w:r>
      <w:r w:rsidRPr="00ED2DD8">
        <w:rPr>
          <w:rFonts w:ascii="Arial" w:eastAsia="Calibri" w:hAnsi="Arial" w:cs="Arial"/>
          <w:kern w:val="0"/>
          <w:vertAlign w:val="superscript"/>
          <w:lang w:eastAsia="en-US"/>
          <w14:ligatures w14:val="none"/>
        </w:rPr>
        <w:t>1</w:t>
      </w:r>
      <w:r w:rsidRPr="00ED2DD8">
        <w:rPr>
          <w:rFonts w:ascii="Arial" w:eastAsia="Calibri" w:hAnsi="Arial" w:cs="Arial"/>
          <w:kern w:val="0"/>
          <w:lang w:eastAsia="en-US"/>
          <w14:ligatures w14:val="none"/>
        </w:rPr>
        <w:t>, Alexander Zhdanov</w:t>
      </w:r>
      <w:r w:rsidRPr="00ED2DD8">
        <w:rPr>
          <w:rFonts w:ascii="Arial" w:eastAsia="Calibri" w:hAnsi="Arial" w:cs="Arial"/>
          <w:kern w:val="0"/>
          <w:vertAlign w:val="superscript"/>
          <w:lang w:eastAsia="en-US"/>
          <w14:ligatures w14:val="none"/>
        </w:rPr>
        <w:t>1</w:t>
      </w:r>
      <w:r w:rsidRPr="00ED2DD8">
        <w:rPr>
          <w:rFonts w:ascii="Arial" w:eastAsia="Calibri" w:hAnsi="Arial" w:cs="Arial"/>
          <w:kern w:val="0"/>
          <w:lang w:eastAsia="en-US"/>
          <w14:ligatures w14:val="none"/>
        </w:rPr>
        <w:t>, Ciaran   Devoy</w:t>
      </w:r>
      <w:r w:rsidRPr="00ED2DD8">
        <w:rPr>
          <w:rFonts w:ascii="Arial" w:eastAsia="Calibri" w:hAnsi="Arial" w:cs="Arial"/>
          <w:kern w:val="0"/>
          <w:vertAlign w:val="superscript"/>
          <w:lang w:eastAsia="en-US"/>
          <w14:ligatures w14:val="none"/>
        </w:rPr>
        <w:t>1</w:t>
      </w:r>
      <w:r w:rsidRPr="00ED2DD8">
        <w:rPr>
          <w:rFonts w:ascii="Arial" w:eastAsia="Calibri" w:hAnsi="Arial" w:cs="Arial"/>
          <w:kern w:val="0"/>
          <w:lang w:eastAsia="en-US"/>
          <w14:ligatures w14:val="none"/>
        </w:rPr>
        <w:t>, Rajannya Sen</w:t>
      </w:r>
      <w:r w:rsidRPr="00ED2DD8">
        <w:rPr>
          <w:rFonts w:ascii="Arial" w:eastAsia="Calibri" w:hAnsi="Arial" w:cs="Arial"/>
          <w:kern w:val="0"/>
          <w:vertAlign w:val="superscript"/>
          <w:lang w:eastAsia="en-US"/>
          <w14:ligatures w14:val="none"/>
        </w:rPr>
        <w:t>1</w:t>
      </w:r>
      <w:r w:rsidRPr="00ED2DD8">
        <w:rPr>
          <w:rFonts w:ascii="Arial" w:eastAsia="Calibri" w:hAnsi="Arial" w:cs="Arial"/>
          <w:kern w:val="0"/>
          <w:lang w:eastAsia="en-US"/>
          <w14:ligatures w14:val="none"/>
        </w:rPr>
        <w:t>, Dario Angeloni</w:t>
      </w:r>
      <w:r w:rsidRPr="00ED2DD8">
        <w:rPr>
          <w:rFonts w:ascii="Arial" w:eastAsia="Calibri" w:hAnsi="Arial" w:cs="Arial"/>
          <w:kern w:val="0"/>
          <w:vertAlign w:val="superscript"/>
          <w:lang w:eastAsia="en-US"/>
          <w14:ligatures w14:val="none"/>
        </w:rPr>
        <w:t>2</w:t>
      </w:r>
      <w:r w:rsidR="00B65A0E" w:rsidRPr="00ED2DD8">
        <w:rPr>
          <w:rFonts w:ascii="Arial" w:eastAsia="Calibri" w:hAnsi="Arial" w:cs="Arial"/>
          <w:kern w:val="0"/>
          <w:lang w:eastAsia="en-US"/>
          <w14:ligatures w14:val="none"/>
        </w:rPr>
        <w:t>, Stefan Andersson-Engels</w:t>
      </w:r>
      <w:r w:rsidR="00B65A0E" w:rsidRPr="00ED2DD8">
        <w:rPr>
          <w:rFonts w:ascii="Arial" w:eastAsia="Calibri" w:hAnsi="Arial" w:cs="Arial"/>
          <w:kern w:val="0"/>
          <w:vertAlign w:val="superscript"/>
          <w:lang w:eastAsia="en-US"/>
          <w14:ligatures w14:val="none"/>
        </w:rPr>
        <w:t>2</w:t>
      </w:r>
    </w:p>
    <w:p w14:paraId="47138434" w14:textId="77777777" w:rsidR="00106489" w:rsidRPr="00ED2DD8" w:rsidRDefault="00106489" w:rsidP="00106489">
      <w:pPr>
        <w:spacing w:line="240" w:lineRule="auto"/>
        <w:jc w:val="both"/>
        <w:rPr>
          <w:rFonts w:ascii="Arial" w:eastAsia="Calibri" w:hAnsi="Arial" w:cs="Arial"/>
          <w:kern w:val="0"/>
          <w:lang w:val="en-US" w:eastAsia="en-US"/>
          <w14:ligatures w14:val="none"/>
        </w:rPr>
      </w:pPr>
      <w:r w:rsidRPr="00ED2DD8">
        <w:rPr>
          <w:rFonts w:ascii="Arial" w:eastAsia="Calibri" w:hAnsi="Arial" w:cs="Arial"/>
          <w:kern w:val="0"/>
          <w:vertAlign w:val="superscript"/>
          <w:lang w:val="en-US" w:eastAsia="en-US"/>
          <w14:ligatures w14:val="none"/>
        </w:rPr>
        <w:t>1</w:t>
      </w:r>
      <w:r w:rsidR="000E375C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School of Biochemistry and Cell Biology, University College Cork, Cork, Ireland </w:t>
      </w:r>
    </w:p>
    <w:p w14:paraId="3BBCE3F4" w14:textId="14672FB4" w:rsidR="00106489" w:rsidRPr="00ED2DD8" w:rsidRDefault="00106489" w:rsidP="00106489">
      <w:pPr>
        <w:spacing w:line="240" w:lineRule="auto"/>
        <w:jc w:val="both"/>
        <w:rPr>
          <w:rFonts w:ascii="Arial" w:eastAsia="Calibri" w:hAnsi="Arial" w:cs="Arial"/>
          <w:kern w:val="0"/>
          <w:lang w:val="en-US" w:eastAsia="en-US"/>
          <w14:ligatures w14:val="none"/>
        </w:rPr>
      </w:pPr>
      <w:r w:rsidRPr="00ED2DD8">
        <w:rPr>
          <w:rFonts w:ascii="Arial" w:hAnsi="Arial" w:cs="Arial"/>
          <w:vertAlign w:val="superscript"/>
          <w:lang w:val="en-IE"/>
        </w:rPr>
        <w:t>2</w:t>
      </w:r>
      <w:r w:rsidR="00B65A0E" w:rsidRPr="00ED2DD8">
        <w:rPr>
          <w:rFonts w:ascii="Arial" w:hAnsi="Arial" w:cs="Arial"/>
          <w:lang w:val="en-IE"/>
        </w:rPr>
        <w:t xml:space="preserve">Irish Photonics Integration Research Centre, </w:t>
      </w:r>
      <w:r w:rsidR="000D054F" w:rsidRPr="00ED2DD8">
        <w:rPr>
          <w:rFonts w:ascii="Arial" w:hAnsi="Arial" w:cs="Arial"/>
          <w:lang w:val="en-IE"/>
        </w:rPr>
        <w:t>Tyndall National Institute</w:t>
      </w:r>
      <w:r w:rsidRPr="00ED2DD8">
        <w:rPr>
          <w:rFonts w:ascii="Arial" w:hAnsi="Arial" w:cs="Arial"/>
          <w:lang w:val="en-IE"/>
        </w:rPr>
        <w:t>, Cork, Ireland</w:t>
      </w:r>
    </w:p>
    <w:p w14:paraId="5EF60BFF" w14:textId="77777777" w:rsidR="00330BEF" w:rsidRDefault="00330BEF" w:rsidP="000D054F">
      <w:pPr>
        <w:keepNext/>
        <w:keepLines/>
        <w:spacing w:before="240" w:after="0"/>
        <w:outlineLvl w:val="0"/>
        <w:rPr>
          <w:rFonts w:ascii="Arial" w:eastAsia="Calibri" w:hAnsi="Arial" w:cs="Arial"/>
          <w:kern w:val="0"/>
          <w:lang w:val="en-US" w:eastAsia="en-US"/>
          <w14:ligatures w14:val="none"/>
        </w:rPr>
      </w:pPr>
    </w:p>
    <w:p w14:paraId="371F40DB" w14:textId="09A37617" w:rsidR="00BA15AD" w:rsidRPr="00ED2DD8" w:rsidRDefault="000D054F" w:rsidP="000D054F">
      <w:pPr>
        <w:keepNext/>
        <w:keepLines/>
        <w:spacing w:before="240" w:after="0"/>
        <w:outlineLvl w:val="0"/>
        <w:rPr>
          <w:rFonts w:ascii="Arial" w:eastAsia="Calibri" w:hAnsi="Arial" w:cs="Arial"/>
          <w:kern w:val="0"/>
          <w:lang w:val="en-US" w:eastAsia="en-US"/>
          <w14:ligatures w14:val="none"/>
        </w:rPr>
      </w:pP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pH and pO2 are the main </w:t>
      </w:r>
      <w:r w:rsidR="00B65A0E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environmental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parameters of live mammalian tissue</w:t>
      </w:r>
      <w:r w:rsidR="00B65A0E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, </w:t>
      </w:r>
      <w:r w:rsidR="00B65A0E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which re</w:t>
      </w:r>
      <w:r w:rsidR="00B65A0E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port on its</w:t>
      </w:r>
      <w:r w:rsidR="00B65A0E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homeostatic condition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 development of pathophysiological states, </w:t>
      </w:r>
      <w:r w:rsidR="00B65A0E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such as </w:t>
      </w:r>
      <w:r w:rsidR="00821AC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tumor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hypoxia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and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acidosis. </w:t>
      </w:r>
      <w:r w:rsidR="00821AC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We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present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two simple </w:t>
      </w:r>
      <w:r w:rsidR="00ED2DD8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macroscopic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optical imaging platforms </w:t>
      </w:r>
      <w:r w:rsidR="00821AC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that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can perform dynamic 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quantitative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mapping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of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tissue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O</w:t>
      </w:r>
      <w:r w:rsidRPr="00ED2DD8">
        <w:rPr>
          <w:rFonts w:ascii="Arial" w:eastAsia="Calibri" w:hAnsi="Arial" w:cs="Arial"/>
          <w:kern w:val="0"/>
          <w:vertAlign w:val="subscript"/>
          <w:lang w:val="en-US" w:eastAsia="en-US"/>
          <w14:ligatures w14:val="none"/>
        </w:rPr>
        <w:t>2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 H</w:t>
      </w:r>
      <w:r w:rsidR="00BA15AD" w:rsidRPr="00ED2DD8">
        <w:rPr>
          <w:rFonts w:ascii="Arial" w:eastAsia="Calibri" w:hAnsi="Arial" w:cs="Arial"/>
          <w:kern w:val="0"/>
          <w:vertAlign w:val="superscript"/>
          <w:lang w:val="en-US" w:eastAsia="en-US"/>
          <w14:ligatures w14:val="none"/>
        </w:rPr>
        <w:t>+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concentrations by means of dedicated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calibration-free 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sensors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 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photoluminescence 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lifetime microscopy</w:t>
      </w:r>
      <w:r w:rsidR="00BA15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.</w:t>
      </w:r>
    </w:p>
    <w:p w14:paraId="7A995779" w14:textId="70E379B8" w:rsidR="00BB5A08" w:rsidRDefault="00BA15AD" w:rsidP="000D054F">
      <w:pPr>
        <w:keepNext/>
        <w:keepLines/>
        <w:spacing w:before="240" w:after="0"/>
        <w:outlineLvl w:val="0"/>
        <w:rPr>
          <w:rFonts w:ascii="Arial" w:eastAsia="Calibri" w:hAnsi="Arial" w:cs="Arial"/>
          <w:kern w:val="0"/>
          <w:lang w:val="en-US" w:eastAsia="en-US"/>
          <w14:ligatures w14:val="none"/>
        </w:rPr>
      </w:pP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T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he first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platform utilizes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a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soluble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nanoparticle O</w:t>
      </w:r>
      <w:r w:rsidR="000D054F" w:rsidRPr="00ED2DD8">
        <w:rPr>
          <w:rFonts w:ascii="Arial" w:eastAsia="Calibri" w:hAnsi="Arial" w:cs="Arial"/>
          <w:kern w:val="0"/>
          <w:vertAlign w:val="subscript"/>
          <w:lang w:val="en-US" w:eastAsia="en-US"/>
          <w14:ligatures w14:val="none"/>
        </w:rPr>
        <w:t>2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probe, Nano2-IR, 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comprising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 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NIR phosphorescent dye in the 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biocompatible polymer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environment, which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was injected into mice together with CT26 cancer cells.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T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he probe was 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then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used to trace </w:t>
      </w:r>
      <w:r w:rsidR="00ED2DD8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tumor development</w:t>
      </w:r>
      <w:r w:rsidR="00ED2DD8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 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tissue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O</w:t>
      </w:r>
      <w:r w:rsidR="000D054F" w:rsidRPr="00ED2DD8">
        <w:rPr>
          <w:rFonts w:ascii="Arial" w:eastAsia="Calibri" w:hAnsi="Arial" w:cs="Arial"/>
          <w:kern w:val="0"/>
          <w:vertAlign w:val="subscript"/>
          <w:lang w:val="en-US" w:eastAsia="en-US"/>
          <w14:ligatures w14:val="none"/>
        </w:rPr>
        <w:t>2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82431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levels 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on a flexible wide-field PLIM macro-imager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[</w:t>
      </w:r>
      <w:r w:rsidR="0050086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1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]</w:t>
      </w:r>
      <w:r w:rsidR="00BB5A08">
        <w:rPr>
          <w:rFonts w:ascii="Arial" w:eastAsia="Calibri" w:hAnsi="Arial" w:cs="Arial"/>
          <w:kern w:val="0"/>
          <w:lang w:val="en-US" w:eastAsia="en-US"/>
          <w14:ligatures w14:val="none"/>
        </w:rPr>
        <w:t>.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BB5A0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The probe </w:t>
      </w:r>
      <w:r w:rsidR="00243C7A">
        <w:rPr>
          <w:rFonts w:ascii="Arial" w:eastAsia="Calibri" w:hAnsi="Arial" w:cs="Arial"/>
          <w:kern w:val="0"/>
          <w:lang w:val="en-US" w:eastAsia="en-US"/>
          <w14:ligatures w14:val="none"/>
        </w:rPr>
        <w:t>remained detectable in animal tissue for at least</w:t>
      </w:r>
      <w:r w:rsidR="00243C7A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243C7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17 day</w:t>
      </w:r>
      <w:r w:rsidR="00243C7A">
        <w:rPr>
          <w:rFonts w:ascii="Arial" w:eastAsia="Calibri" w:hAnsi="Arial" w:cs="Arial"/>
          <w:kern w:val="0"/>
          <w:lang w:val="en-US" w:eastAsia="en-US"/>
          <w14:ligatures w14:val="none"/>
        </w:rPr>
        <w:t>s</w:t>
      </w:r>
      <w:r w:rsidR="00243C7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report</w:t>
      </w:r>
      <w:r w:rsidR="00243C7A">
        <w:rPr>
          <w:rFonts w:ascii="Arial" w:eastAsia="Calibri" w:hAnsi="Arial" w:cs="Arial"/>
          <w:kern w:val="0"/>
          <w:lang w:val="en-US" w:eastAsia="en-US"/>
          <w14:ligatures w14:val="none"/>
        </w:rPr>
        <w:t>ing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on 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tumor </w:t>
      </w:r>
      <w:r w:rsidR="00BB5A08">
        <w:rPr>
          <w:rFonts w:ascii="Arial" w:eastAsia="Calibri" w:hAnsi="Arial" w:cs="Arial"/>
          <w:kern w:val="0"/>
          <w:lang w:val="en-US" w:eastAsia="en-US"/>
          <w14:ligatures w14:val="none"/>
        </w:rPr>
        <w:t>development</w:t>
      </w:r>
      <w:r w:rsidR="00243C7A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BB5A0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its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local 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and mean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O</w:t>
      </w:r>
      <w:r w:rsidR="000D054F" w:rsidRPr="00ED2DD8">
        <w:rPr>
          <w:rFonts w:ascii="Arial" w:eastAsia="Calibri" w:hAnsi="Arial" w:cs="Arial"/>
          <w:kern w:val="0"/>
          <w:vertAlign w:val="subscript"/>
          <w:lang w:val="en-US" w:eastAsia="en-US"/>
          <w14:ligatures w14:val="none"/>
        </w:rPr>
        <w:t>2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levels</w:t>
      </w:r>
      <w:r w:rsidR="00243C7A">
        <w:rPr>
          <w:rFonts w:ascii="Arial" w:eastAsia="Calibri" w:hAnsi="Arial" w:cs="Arial"/>
          <w:kern w:val="0"/>
          <w:lang w:val="en-US" w:eastAsia="en-US"/>
          <w14:ligatures w14:val="none"/>
        </w:rPr>
        <w:t>, both in ex vivo tissue samples and live animals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. </w:t>
      </w:r>
    </w:p>
    <w:p w14:paraId="52158A23" w14:textId="447A10D1" w:rsidR="001F0E03" w:rsidRDefault="00243C7A" w:rsidP="000D054F">
      <w:pPr>
        <w:keepNext/>
        <w:keepLines/>
        <w:spacing w:before="240" w:after="0"/>
        <w:outlineLvl w:val="0"/>
        <w:rPr>
          <w:rFonts w:ascii="Arial" w:eastAsia="Calibri" w:hAnsi="Arial" w:cs="Arial"/>
          <w:kern w:val="0"/>
          <w:lang w:val="en-US" w:eastAsia="en-US"/>
          <w14:ligatures w14:val="none"/>
        </w:rPr>
      </w:pPr>
      <w:r>
        <w:rPr>
          <w:rFonts w:ascii="Arial" w:eastAsia="Calibri" w:hAnsi="Arial" w:cs="Arial"/>
          <w:kern w:val="0"/>
          <w:lang w:val="en-US" w:eastAsia="en-US"/>
          <w14:ligatures w14:val="none"/>
        </w:rPr>
        <w:t>T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he second </w:t>
      </w:r>
      <w:r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platform operates with </w:t>
      </w:r>
      <w:r w:rsidR="001F0E03">
        <w:rPr>
          <w:rFonts w:ascii="Arial" w:eastAsia="Calibri" w:hAnsi="Arial" w:cs="Arial"/>
          <w:kern w:val="0"/>
          <w:lang w:val="en-US" w:eastAsia="en-US"/>
          <w14:ligatures w14:val="none"/>
        </w:rPr>
        <w:t>disposable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pH sensors </w:t>
      </w:r>
      <w:r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comprising </w:t>
      </w:r>
      <w:r w:rsidR="001F0E0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solid-state </w:t>
      </w:r>
      <w:r w:rsidR="001F0E03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coatings of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a fluorescent OEPK dye </w:t>
      </w:r>
      <w:r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embedded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in plasticized PVC matrix, which produce robust fluorescence lifetime response </w:t>
      </w:r>
      <w:r w:rsidR="008E071E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to </w:t>
      </w:r>
      <w:r w:rsidR="008E071E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pH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in the physiological range and stable lifetime calibration [</w:t>
      </w:r>
      <w:r w:rsidR="0050086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2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]. A </w:t>
      </w:r>
      <w:r w:rsidR="001F0E03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compact and low-cost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fluorescen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ce lifetime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imager, 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wh</w:t>
      </w:r>
      <w:r w:rsidR="001F0E03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ich </w:t>
      </w:r>
      <w:r w:rsidR="008E071E">
        <w:rPr>
          <w:rFonts w:ascii="Arial" w:eastAsia="Calibri" w:hAnsi="Arial" w:cs="Arial"/>
          <w:kern w:val="0"/>
          <w:lang w:val="en-US" w:eastAsia="en-US"/>
          <w14:ligatures w14:val="none"/>
        </w:rPr>
        <w:t>operates with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a 405nm picosecond diode laser </w:t>
      </w:r>
      <w:r w:rsidR="004124AD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for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excitation and a photon counting SPAD array (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1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2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8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x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1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2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8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pixels) </w:t>
      </w:r>
      <w:r w:rsidR="004124AD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detector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with FLIM and TCSPC capabilities, was used to image </w:t>
      </w:r>
      <w:r w:rsidR="004124AD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extracellular pH of tissue samples brought in fluid contact with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the planar pH sensor </w:t>
      </w:r>
      <w:r w:rsidR="004124AD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foil. The sensor system was able to detect and visualize small differences in pHe of </w:t>
      </w:r>
      <w:r w:rsidR="000D054F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freshly excised normal and tumor tissue. </w:t>
      </w:r>
    </w:p>
    <w:p w14:paraId="587F9248" w14:textId="79125B74" w:rsidR="000D054F" w:rsidRPr="00ED2DD8" w:rsidRDefault="000D054F" w:rsidP="000D054F">
      <w:pPr>
        <w:keepNext/>
        <w:keepLines/>
        <w:spacing w:before="240" w:after="0"/>
        <w:outlineLvl w:val="0"/>
        <w:rPr>
          <w:rFonts w:ascii="Arial" w:eastAsia="Calibri" w:hAnsi="Arial" w:cs="Arial"/>
          <w:kern w:val="0"/>
          <w:lang w:val="en-US" w:eastAsia="en-US"/>
          <w14:ligatures w14:val="none"/>
        </w:rPr>
      </w:pP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The two 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lifetime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based imaging 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sensor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systems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have demonstrated </w:t>
      </w:r>
      <w:r w:rsidR="008E071E">
        <w:rPr>
          <w:rFonts w:ascii="Arial" w:eastAsia="Calibri" w:hAnsi="Arial" w:cs="Arial"/>
          <w:kern w:val="0"/>
          <w:lang w:val="en-US" w:eastAsia="en-US"/>
          <w14:ligatures w14:val="none"/>
        </w:rPr>
        <w:t>excellent</w:t>
      </w:r>
      <w:r w:rsidR="00506DEA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analytical performance</w:t>
      </w:r>
      <w:r w:rsidR="008E071E">
        <w:rPr>
          <w:rFonts w:ascii="Arial" w:eastAsia="Calibri" w:hAnsi="Arial" w:cs="Arial"/>
          <w:kern w:val="0"/>
          <w:lang w:val="en-US" w:eastAsia="en-US"/>
          <w14:ligatures w14:val="none"/>
        </w:rPr>
        <w:t>, convenience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 suitability for in vivo </w:t>
      </w:r>
      <w:r w:rsidR="00307694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use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. 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P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roduc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ing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detailed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maps of 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tissue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O</w:t>
      </w:r>
      <w:r w:rsidRPr="00ED2DD8">
        <w:rPr>
          <w:rFonts w:ascii="Arial" w:eastAsia="Calibri" w:hAnsi="Arial" w:cs="Arial"/>
          <w:kern w:val="0"/>
          <w:vertAlign w:val="subscript"/>
          <w:lang w:val="en-US" w:eastAsia="en-US"/>
          <w14:ligatures w14:val="none"/>
        </w:rPr>
        <w:t>2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 pH</w:t>
      </w:r>
      <w:r w:rsidR="008E071E">
        <w:rPr>
          <w:rFonts w:ascii="Arial" w:eastAsia="Calibri" w:hAnsi="Arial" w:cs="Arial"/>
          <w:kern w:val="0"/>
          <w:lang w:val="en-US" w:eastAsia="en-US"/>
          <w14:ligatures w14:val="none"/>
        </w:rPr>
        <w:t>e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, 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they facilitate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a deeper 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understanding of 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>tissue metabolism</w:t>
      </w:r>
      <w:r w:rsidR="00F313E3"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and</w:t>
      </w:r>
      <w:r w:rsidRPr="00ED2DD8">
        <w:rPr>
          <w:rFonts w:ascii="Arial" w:eastAsia="Calibri" w:hAnsi="Arial" w:cs="Arial"/>
          <w:kern w:val="0"/>
          <w:lang w:val="en-US" w:eastAsia="en-US"/>
          <w14:ligatures w14:val="none"/>
        </w:rPr>
        <w:t xml:space="preserve"> physiology. </w:t>
      </w:r>
    </w:p>
    <w:p w14:paraId="4DF6EA91" w14:textId="5DEC9792" w:rsidR="002E3218" w:rsidRPr="00ED2DD8" w:rsidRDefault="002E3218" w:rsidP="000D054F">
      <w:pPr>
        <w:keepNext/>
        <w:keepLines/>
        <w:spacing w:before="240" w:after="0"/>
        <w:outlineLvl w:val="0"/>
        <w:rPr>
          <w:rFonts w:ascii="Arial" w:eastAsia="DengXian Light" w:hAnsi="Arial" w:cs="Arial"/>
          <w:b/>
          <w:bCs/>
          <w:kern w:val="0"/>
          <w:lang w:val="en-US" w:eastAsia="en-US"/>
          <w14:ligatures w14:val="none"/>
        </w:rPr>
      </w:pPr>
      <w:r w:rsidRPr="00ED2DD8">
        <w:rPr>
          <w:rFonts w:ascii="Arial" w:eastAsia="DengXian Light" w:hAnsi="Arial" w:cs="Arial"/>
          <w:b/>
          <w:bCs/>
          <w:kern w:val="0"/>
          <w:lang w:val="en-US" w:eastAsia="en-US"/>
          <w14:ligatures w14:val="none"/>
        </w:rPr>
        <w:t>References</w:t>
      </w:r>
    </w:p>
    <w:p w14:paraId="61D5F0CB" w14:textId="4876B9CF" w:rsidR="00307694" w:rsidRPr="00ED2DD8" w:rsidRDefault="00926C55" w:rsidP="00926C55">
      <w:pPr>
        <w:spacing w:after="0" w:line="276" w:lineRule="auto"/>
        <w:rPr>
          <w:rFonts w:ascii="Arial" w:hAnsi="Arial" w:cs="Arial"/>
        </w:rPr>
      </w:pPr>
      <w:r w:rsidRPr="00ED2DD8">
        <w:rPr>
          <w:rFonts w:ascii="Arial" w:hAnsi="Arial" w:cs="Arial"/>
          <w:lang w:val="en-US"/>
        </w:rPr>
        <w:t>[</w:t>
      </w:r>
      <w:r w:rsidR="0050086F" w:rsidRPr="00ED2DD8">
        <w:rPr>
          <w:rFonts w:ascii="Arial" w:hAnsi="Arial" w:cs="Arial"/>
          <w:lang w:val="en-US"/>
        </w:rPr>
        <w:t>1</w:t>
      </w:r>
      <w:r w:rsidRPr="00ED2DD8">
        <w:rPr>
          <w:rFonts w:ascii="Arial" w:hAnsi="Arial" w:cs="Arial"/>
          <w:lang w:val="en-US"/>
        </w:rPr>
        <w:t xml:space="preserve">] </w:t>
      </w:r>
      <w:r w:rsidR="001F0E03" w:rsidRPr="001F0E03">
        <w:rPr>
          <w:rFonts w:ascii="Arial" w:hAnsi="Arial" w:cs="Arial"/>
          <w:lang w:val="en-US"/>
        </w:rPr>
        <w:t>Zhdanov AV</w:t>
      </w:r>
      <w:r w:rsidR="001F0E03">
        <w:rPr>
          <w:rFonts w:ascii="Arial" w:hAnsi="Arial" w:cs="Arial"/>
          <w:lang w:val="en-US"/>
        </w:rPr>
        <w:t xml:space="preserve"> et al.</w:t>
      </w:r>
      <w:r w:rsidR="001F0E03" w:rsidRPr="001F0E03">
        <w:rPr>
          <w:rFonts w:ascii="Arial" w:hAnsi="Arial" w:cs="Arial"/>
          <w:lang w:val="en-US"/>
        </w:rPr>
        <w:t>, Analysis of tumour oxygenation in model animals on a phosphorescence lifetime based macro-imager, 2023, 13: 18732.</w:t>
      </w:r>
    </w:p>
    <w:p w14:paraId="67837EB9" w14:textId="034BAC5D" w:rsidR="00307694" w:rsidRPr="00ED2DD8" w:rsidRDefault="00926C55" w:rsidP="00926C55">
      <w:pPr>
        <w:spacing w:after="0" w:line="276" w:lineRule="auto"/>
        <w:rPr>
          <w:rFonts w:ascii="Arial" w:hAnsi="Arial" w:cs="Arial"/>
        </w:rPr>
      </w:pPr>
      <w:r w:rsidRPr="00ED2DD8">
        <w:rPr>
          <w:rFonts w:ascii="Arial" w:hAnsi="Arial" w:cs="Arial"/>
          <w:lang w:val="en-US"/>
        </w:rPr>
        <w:t>[</w:t>
      </w:r>
      <w:r w:rsidR="0050086F" w:rsidRPr="00ED2DD8">
        <w:rPr>
          <w:rFonts w:ascii="Arial" w:hAnsi="Arial" w:cs="Arial"/>
          <w:lang w:val="en-US"/>
        </w:rPr>
        <w:t>2</w:t>
      </w:r>
      <w:r w:rsidRPr="00ED2DD8">
        <w:rPr>
          <w:rFonts w:ascii="Arial" w:hAnsi="Arial" w:cs="Arial"/>
          <w:lang w:val="en-US"/>
        </w:rPr>
        <w:t xml:space="preserve">]  </w:t>
      </w:r>
      <w:r w:rsidR="00307694" w:rsidRPr="00ED2DD8">
        <w:rPr>
          <w:rFonts w:ascii="Arial" w:hAnsi="Arial" w:cs="Arial"/>
          <w:lang w:val="en-US"/>
        </w:rPr>
        <w:t xml:space="preserve">L. Li, A.V. Zhdanov, D.B. Papkovsky, Advanced multimodal solid-state optochemical pH and dual pH/O2 sensors for cell analysis, </w:t>
      </w:r>
      <w:r w:rsidR="00307694" w:rsidRPr="00ED2DD8">
        <w:rPr>
          <w:rFonts w:ascii="Arial" w:hAnsi="Arial" w:cs="Arial"/>
          <w:b/>
          <w:bCs/>
          <w:i/>
          <w:iCs/>
          <w:lang w:val="en-US"/>
        </w:rPr>
        <w:t>Sens Actuat B: Chemical</w:t>
      </w:r>
      <w:r w:rsidR="00307694" w:rsidRPr="00ED2DD8">
        <w:rPr>
          <w:rFonts w:ascii="Arial" w:hAnsi="Arial" w:cs="Arial"/>
          <w:lang w:val="en-US"/>
        </w:rPr>
        <w:t>, 371(2022) 132486.</w:t>
      </w:r>
    </w:p>
    <w:p w14:paraId="1F934C51" w14:textId="77777777" w:rsidR="004124AD" w:rsidRDefault="004124AD" w:rsidP="00926C55">
      <w:pPr>
        <w:spacing w:after="0" w:line="276" w:lineRule="auto"/>
        <w:jc w:val="both"/>
        <w:rPr>
          <w:rFonts w:ascii="Arial" w:eastAsia="MS Mincho" w:hAnsi="Arial" w:cs="Arial"/>
          <w:b/>
          <w:i/>
          <w:kern w:val="0"/>
          <w:lang w:eastAsia="en-US"/>
          <w14:ligatures w14:val="none"/>
        </w:rPr>
      </w:pPr>
    </w:p>
    <w:p w14:paraId="130E5509" w14:textId="0D1C16CD" w:rsidR="00A3375D" w:rsidRPr="00ED2DD8" w:rsidRDefault="00A3375D" w:rsidP="00926C55">
      <w:pPr>
        <w:spacing w:after="0" w:line="276" w:lineRule="auto"/>
        <w:jc w:val="both"/>
        <w:rPr>
          <w:rFonts w:ascii="Arial" w:eastAsia="MS Mincho" w:hAnsi="Arial" w:cs="Arial"/>
          <w:kern w:val="0"/>
          <w:lang w:eastAsia="en-US"/>
          <w14:ligatures w14:val="none"/>
        </w:rPr>
      </w:pPr>
      <w:r w:rsidRPr="00ED2DD8">
        <w:rPr>
          <w:rFonts w:ascii="Arial" w:eastAsia="MS Mincho" w:hAnsi="Arial" w:cs="Arial"/>
          <w:b/>
          <w:i/>
          <w:kern w:val="0"/>
          <w:lang w:val="en-US" w:eastAsia="en-US"/>
          <w14:ligatures w14:val="none"/>
        </w:rPr>
        <w:t xml:space="preserve">Acknowledgement: </w:t>
      </w:r>
      <w:r w:rsidRPr="00ED2DD8">
        <w:rPr>
          <w:rFonts w:ascii="Arial" w:eastAsia="MS Mincho" w:hAnsi="Arial" w:cs="Arial"/>
          <w:kern w:val="0"/>
          <w:lang w:eastAsia="en-US"/>
          <w14:ligatures w14:val="none"/>
        </w:rPr>
        <w:t xml:space="preserve">Financial support of this work by the Science Foundation Ireland, grant SFI/12/RC/2276_P2, is gratefully acknowledged.  </w:t>
      </w:r>
    </w:p>
    <w:p w14:paraId="27E0F251" w14:textId="77777777" w:rsidR="00A3375D" w:rsidRPr="00ED2DD8" w:rsidRDefault="00A3375D" w:rsidP="00926C55">
      <w:pPr>
        <w:spacing w:after="0" w:line="276" w:lineRule="auto"/>
        <w:jc w:val="both"/>
        <w:rPr>
          <w:rFonts w:ascii="Arial" w:eastAsia="MS Mincho" w:hAnsi="Arial" w:cs="Arial"/>
          <w:kern w:val="0"/>
          <w:vertAlign w:val="superscript"/>
          <w:lang w:eastAsia="en-US"/>
          <w14:ligatures w14:val="none"/>
        </w:rPr>
      </w:pPr>
    </w:p>
    <w:p w14:paraId="1EFAF600" w14:textId="14267028" w:rsidR="002555AE" w:rsidRPr="00ED2DD8" w:rsidRDefault="00A3375D" w:rsidP="002E3218">
      <w:pPr>
        <w:spacing w:after="0" w:line="240" w:lineRule="auto"/>
        <w:jc w:val="both"/>
        <w:rPr>
          <w:rFonts w:ascii="Arial" w:eastAsia="MS Mincho" w:hAnsi="Arial" w:cs="Arial"/>
          <w:kern w:val="0"/>
          <w:lang w:val="en-US" w:eastAsia="en-US"/>
          <w14:ligatures w14:val="none"/>
        </w:rPr>
      </w:pPr>
      <w:r w:rsidRPr="00ED2DD8">
        <w:rPr>
          <w:rFonts w:ascii="Arial" w:eastAsia="MS Mincho" w:hAnsi="Arial" w:cs="Arial"/>
          <w:kern w:val="0"/>
          <w:vertAlign w:val="superscript"/>
          <w:lang w:val="en-US" w:eastAsia="en-US"/>
          <w14:ligatures w14:val="none"/>
        </w:rPr>
        <w:t>*</w:t>
      </w:r>
      <w:r w:rsidRPr="00ED2DD8">
        <w:rPr>
          <w:rFonts w:ascii="Arial" w:eastAsia="MS Mincho" w:hAnsi="Arial" w:cs="Arial"/>
          <w:kern w:val="0"/>
          <w:lang w:val="en-US" w:eastAsia="en-US"/>
          <w14:ligatures w14:val="none"/>
        </w:rPr>
        <w:t xml:space="preserve">Corresponding author: E-mail: </w:t>
      </w:r>
      <w:hyperlink r:id="rId5" w:history="1">
        <w:r w:rsidR="00926C55" w:rsidRPr="00ED2DD8">
          <w:rPr>
            <w:rStyle w:val="Hyperlink"/>
            <w:rFonts w:ascii="Arial" w:hAnsi="Arial" w:cs="Arial"/>
          </w:rPr>
          <w:t>d.papkovsky@ucc.ie</w:t>
        </w:r>
      </w:hyperlink>
      <w:r w:rsidR="00926C55" w:rsidRPr="00ED2DD8">
        <w:rPr>
          <w:rFonts w:ascii="Arial" w:hAnsi="Arial" w:cs="Arial"/>
        </w:rPr>
        <w:t xml:space="preserve">  </w:t>
      </w:r>
    </w:p>
    <w:sectPr w:rsidR="002555AE" w:rsidRPr="00ED2D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0378C"/>
    <w:multiLevelType w:val="hybridMultilevel"/>
    <w:tmpl w:val="E430A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3523"/>
    <w:multiLevelType w:val="multilevel"/>
    <w:tmpl w:val="811CA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73931110">
    <w:abstractNumId w:val="0"/>
  </w:num>
  <w:num w:numId="2" w16cid:durableId="152443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ensor and Actuators&lt;/Style&gt;&lt;LeftDelim&gt;{&lt;/LeftDelim&gt;&lt;RightDelim&gt;}&lt;/RightDelim&gt;&lt;FontName&gt;DengXi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tsd0pweefdtkez5sdvpadbfpwa2ff0f5ee&quot;&gt;My EndNote Library&lt;record-ids&gt;&lt;item&gt;115&lt;/item&gt;&lt;item&gt;147&lt;/item&gt;&lt;/record-ids&gt;&lt;/item&gt;&lt;/Libraries&gt;"/>
  </w:docVars>
  <w:rsids>
    <w:rsidRoot w:val="00BB75D9"/>
    <w:rsid w:val="00042A4C"/>
    <w:rsid w:val="00090B04"/>
    <w:rsid w:val="00097F76"/>
    <w:rsid w:val="000D054F"/>
    <w:rsid w:val="000E375C"/>
    <w:rsid w:val="00106489"/>
    <w:rsid w:val="00140B4A"/>
    <w:rsid w:val="00161B9C"/>
    <w:rsid w:val="0019559D"/>
    <w:rsid w:val="001F0E03"/>
    <w:rsid w:val="00243C7A"/>
    <w:rsid w:val="002555AE"/>
    <w:rsid w:val="00296FED"/>
    <w:rsid w:val="002E3218"/>
    <w:rsid w:val="002E6008"/>
    <w:rsid w:val="00307694"/>
    <w:rsid w:val="00330BEF"/>
    <w:rsid w:val="0040750B"/>
    <w:rsid w:val="004124AD"/>
    <w:rsid w:val="004B626B"/>
    <w:rsid w:val="004D6EAD"/>
    <w:rsid w:val="0050086F"/>
    <w:rsid w:val="00504556"/>
    <w:rsid w:val="00506DEA"/>
    <w:rsid w:val="00592667"/>
    <w:rsid w:val="005947A4"/>
    <w:rsid w:val="005A1077"/>
    <w:rsid w:val="00714BAA"/>
    <w:rsid w:val="007C0860"/>
    <w:rsid w:val="007C54F3"/>
    <w:rsid w:val="00821ACD"/>
    <w:rsid w:val="0082431D"/>
    <w:rsid w:val="008677BD"/>
    <w:rsid w:val="00893D2D"/>
    <w:rsid w:val="008E071E"/>
    <w:rsid w:val="008F2838"/>
    <w:rsid w:val="00926C55"/>
    <w:rsid w:val="009A05F7"/>
    <w:rsid w:val="009B7AC7"/>
    <w:rsid w:val="009E7CFA"/>
    <w:rsid w:val="009F39EB"/>
    <w:rsid w:val="00A3375D"/>
    <w:rsid w:val="00A70187"/>
    <w:rsid w:val="00A72F6F"/>
    <w:rsid w:val="00AA5213"/>
    <w:rsid w:val="00B30496"/>
    <w:rsid w:val="00B6014C"/>
    <w:rsid w:val="00B65A0E"/>
    <w:rsid w:val="00BA15AD"/>
    <w:rsid w:val="00BB5A08"/>
    <w:rsid w:val="00BB684A"/>
    <w:rsid w:val="00BB75D9"/>
    <w:rsid w:val="00C20D8D"/>
    <w:rsid w:val="00C4477A"/>
    <w:rsid w:val="00C60D30"/>
    <w:rsid w:val="00D02FDE"/>
    <w:rsid w:val="00DA6D66"/>
    <w:rsid w:val="00DD249F"/>
    <w:rsid w:val="00DF56B3"/>
    <w:rsid w:val="00E04DDB"/>
    <w:rsid w:val="00ED2DD8"/>
    <w:rsid w:val="00F313E3"/>
    <w:rsid w:val="00F34127"/>
    <w:rsid w:val="00F439DC"/>
    <w:rsid w:val="00F5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BFE5AF"/>
  <w14:discardImageEditingData/>
  <w14:defaultImageDpi w14:val="32767"/>
  <w15:chartTrackingRefBased/>
  <w15:docId w15:val="{B719DCEF-712A-4FAB-A8C0-94221861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3375D"/>
    <w:pPr>
      <w:spacing w:after="0"/>
      <w:jc w:val="center"/>
    </w:pPr>
    <w:rPr>
      <w:rFonts w:ascii="DengXian" w:eastAsia="DengXian" w:hAnsi="DengXi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375D"/>
    <w:rPr>
      <w:rFonts w:ascii="DengXian" w:eastAsia="DengXian" w:hAnsi="DengXian"/>
      <w:noProof/>
    </w:rPr>
  </w:style>
  <w:style w:type="paragraph" w:customStyle="1" w:styleId="EndNoteBibliography">
    <w:name w:val="EndNote Bibliography"/>
    <w:basedOn w:val="Normal"/>
    <w:link w:val="EndNoteBibliographyChar"/>
    <w:rsid w:val="00A3375D"/>
    <w:pPr>
      <w:spacing w:line="240" w:lineRule="auto"/>
      <w:jc w:val="both"/>
    </w:pPr>
    <w:rPr>
      <w:rFonts w:ascii="DengXian" w:eastAsia="DengXian" w:hAnsi="DengXi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375D"/>
    <w:rPr>
      <w:rFonts w:ascii="DengXian" w:eastAsia="DengXian" w:hAnsi="DengXian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1064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64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6489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8677B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677BD"/>
  </w:style>
  <w:style w:type="paragraph" w:styleId="Revision">
    <w:name w:val="Revision"/>
    <w:hidden/>
    <w:uiPriority w:val="99"/>
    <w:semiHidden/>
    <w:rsid w:val="00F57C1C"/>
    <w:pPr>
      <w:spacing w:after="0" w:line="240" w:lineRule="auto"/>
    </w:pPr>
  </w:style>
  <w:style w:type="paragraph" w:styleId="ListParagraph">
    <w:name w:val="List Paragraph"/>
    <w:basedOn w:val="Normal"/>
    <w:rsid w:val="00307694"/>
    <w:pPr>
      <w:suppressAutoHyphens/>
      <w:autoSpaceDN w:val="0"/>
      <w:spacing w:line="256" w:lineRule="auto"/>
      <w:ind w:left="720"/>
      <w:contextualSpacing/>
    </w:pPr>
    <w:rPr>
      <w:rFonts w:ascii="Calibri" w:eastAsia="Calibri" w:hAnsi="Calibri" w:cs="Times New Roman"/>
      <w:kern w:val="3"/>
      <w:lang w:val="en-IE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26C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.papkovsky@ucc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Li</dc:creator>
  <cp:keywords/>
  <dc:description/>
  <cp:lastModifiedBy>Dmitri Papkovsky</cp:lastModifiedBy>
  <cp:revision>5</cp:revision>
  <cp:lastPrinted>2024-04-18T09:14:00Z</cp:lastPrinted>
  <dcterms:created xsi:type="dcterms:W3CDTF">2024-04-18T07:43:00Z</dcterms:created>
  <dcterms:modified xsi:type="dcterms:W3CDTF">2024-04-18T09:16:00Z</dcterms:modified>
</cp:coreProperties>
</file>