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72E96" w14:textId="7BCF3075" w:rsidR="00520605" w:rsidRDefault="00382F27" w:rsidP="007F64E4">
      <w:pPr>
        <w:spacing w:after="0" w:line="240" w:lineRule="auto"/>
        <w:jc w:val="both"/>
        <w:rPr>
          <w:rFonts w:ascii="Arial" w:hAnsi="Arial" w:cs="Arial"/>
          <w:b/>
          <w:bCs/>
          <w:lang w:val="en-US"/>
        </w:rPr>
      </w:pPr>
      <w:r w:rsidRPr="00382F27">
        <w:rPr>
          <w:rFonts w:ascii="Arial" w:hAnsi="Arial" w:cs="Arial"/>
          <w:b/>
          <w:bCs/>
          <w:lang w:val="en-US"/>
        </w:rPr>
        <w:t xml:space="preserve">Chronic lung disease </w:t>
      </w:r>
      <w:r w:rsidR="004C43A6">
        <w:rPr>
          <w:rFonts w:ascii="Arial" w:hAnsi="Arial" w:cs="Arial"/>
          <w:b/>
          <w:bCs/>
          <w:lang w:val="en-US"/>
        </w:rPr>
        <w:t>and hypoxia-</w:t>
      </w:r>
      <w:r w:rsidRPr="00382F27">
        <w:rPr>
          <w:rFonts w:ascii="Arial" w:hAnsi="Arial" w:cs="Arial"/>
          <w:b/>
          <w:bCs/>
          <w:lang w:val="en-US"/>
        </w:rPr>
        <w:t>induced changes in the brain microenvironment: implications in pre-metastatic niche formation</w:t>
      </w:r>
    </w:p>
    <w:p w14:paraId="71C2F63F" w14:textId="77777777" w:rsidR="009D0BC0" w:rsidRPr="009D0BC0" w:rsidRDefault="009D0BC0" w:rsidP="003E5D3B">
      <w:pPr>
        <w:spacing w:after="0" w:line="240" w:lineRule="auto"/>
        <w:rPr>
          <w:rFonts w:ascii="Arial" w:hAnsi="Arial" w:cs="Arial"/>
          <w:b/>
          <w:bCs/>
          <w:lang w:val="en-US"/>
        </w:rPr>
      </w:pPr>
    </w:p>
    <w:p w14:paraId="134C9011" w14:textId="791F21FD" w:rsidR="009D0BC0" w:rsidRDefault="00382F27" w:rsidP="003E5D3B">
      <w:pPr>
        <w:spacing w:after="0" w:line="240" w:lineRule="auto"/>
        <w:rPr>
          <w:rFonts w:ascii="Arial" w:hAnsi="Arial" w:cs="Arial"/>
          <w:bCs/>
        </w:rPr>
      </w:pPr>
      <w:r w:rsidRPr="00382F27">
        <w:rPr>
          <w:rFonts w:ascii="Arial" w:hAnsi="Arial" w:cs="Arial"/>
          <w:bCs/>
          <w:u w:val="single"/>
        </w:rPr>
        <w:t>Nazli Salik</w:t>
      </w:r>
      <w:r w:rsidRPr="00382F27">
        <w:rPr>
          <w:rFonts w:ascii="Arial" w:hAnsi="Arial" w:cs="Arial"/>
          <w:bCs/>
          <w:vertAlign w:val="superscript"/>
        </w:rPr>
        <w:t>1</w:t>
      </w:r>
      <w:r w:rsidRPr="00382F27">
        <w:rPr>
          <w:rFonts w:ascii="Arial" w:hAnsi="Arial" w:cs="Arial"/>
          <w:bCs/>
        </w:rPr>
        <w:t>, Yasmine Porschen</w:t>
      </w:r>
      <w:r w:rsidRPr="00382F27">
        <w:rPr>
          <w:rFonts w:ascii="Arial" w:hAnsi="Arial" w:cs="Arial"/>
          <w:bCs/>
          <w:vertAlign w:val="superscript"/>
        </w:rPr>
        <w:t>1</w:t>
      </w:r>
      <w:r w:rsidRPr="00382F27">
        <w:rPr>
          <w:rFonts w:ascii="Arial" w:hAnsi="Arial" w:cs="Arial"/>
          <w:bCs/>
        </w:rPr>
        <w:t>, Edma Loku</w:t>
      </w:r>
      <w:r w:rsidRPr="00382F27">
        <w:rPr>
          <w:rFonts w:ascii="Arial" w:hAnsi="Arial" w:cs="Arial"/>
          <w:bCs/>
          <w:vertAlign w:val="superscript"/>
        </w:rPr>
        <w:t>2</w:t>
      </w:r>
      <w:r w:rsidRPr="00382F27">
        <w:rPr>
          <w:rFonts w:ascii="Arial" w:hAnsi="Arial" w:cs="Arial"/>
          <w:bCs/>
        </w:rPr>
        <w:t>, Cheng-Yu Wu</w:t>
      </w:r>
      <w:r w:rsidRPr="00382F27">
        <w:rPr>
          <w:rFonts w:ascii="Arial" w:hAnsi="Arial" w:cs="Arial"/>
          <w:bCs/>
          <w:vertAlign w:val="superscript"/>
        </w:rPr>
        <w:t>2</w:t>
      </w:r>
      <w:r w:rsidRPr="00382F27">
        <w:rPr>
          <w:rFonts w:ascii="Arial" w:hAnsi="Arial" w:cs="Arial"/>
          <w:bCs/>
        </w:rPr>
        <w:t>, Julia Schäffer</w:t>
      </w:r>
      <w:r w:rsidRPr="00382F27">
        <w:rPr>
          <w:rFonts w:ascii="Arial" w:hAnsi="Arial" w:cs="Arial"/>
          <w:bCs/>
          <w:vertAlign w:val="superscript"/>
        </w:rPr>
        <w:t>2</w:t>
      </w:r>
      <w:r w:rsidRPr="00382F27">
        <w:rPr>
          <w:rFonts w:ascii="Arial" w:hAnsi="Arial" w:cs="Arial"/>
          <w:bCs/>
        </w:rPr>
        <w:t>, Natascha Sommer</w:t>
      </w:r>
      <w:r w:rsidRPr="00382F27">
        <w:rPr>
          <w:rFonts w:ascii="Arial" w:hAnsi="Arial" w:cs="Arial"/>
          <w:bCs/>
          <w:vertAlign w:val="superscript"/>
        </w:rPr>
        <w:t>2</w:t>
      </w:r>
      <w:r w:rsidRPr="00382F27">
        <w:rPr>
          <w:rFonts w:ascii="Arial" w:hAnsi="Arial" w:cs="Arial"/>
          <w:bCs/>
        </w:rPr>
        <w:t>, Norbert Weissmann</w:t>
      </w:r>
      <w:r w:rsidRPr="00382F27">
        <w:rPr>
          <w:rFonts w:ascii="Arial" w:hAnsi="Arial" w:cs="Arial"/>
          <w:bCs/>
          <w:vertAlign w:val="superscript"/>
        </w:rPr>
        <w:t>2</w:t>
      </w:r>
      <w:r w:rsidRPr="00382F27">
        <w:rPr>
          <w:rFonts w:ascii="Arial" w:hAnsi="Arial" w:cs="Arial"/>
          <w:bCs/>
        </w:rPr>
        <w:t>, Christoph Rummel</w:t>
      </w:r>
      <w:r w:rsidRPr="00382F27">
        <w:rPr>
          <w:rFonts w:ascii="Arial" w:hAnsi="Arial" w:cs="Arial"/>
          <w:bCs/>
          <w:vertAlign w:val="superscript"/>
        </w:rPr>
        <w:t>3,4</w:t>
      </w:r>
      <w:r w:rsidRPr="00382F27">
        <w:rPr>
          <w:rFonts w:ascii="Arial" w:hAnsi="Arial" w:cs="Arial"/>
          <w:bCs/>
        </w:rPr>
        <w:t>, Till Acker</w:t>
      </w:r>
      <w:r w:rsidRPr="00382F27">
        <w:rPr>
          <w:rFonts w:ascii="Arial" w:hAnsi="Arial" w:cs="Arial"/>
          <w:bCs/>
          <w:vertAlign w:val="superscript"/>
        </w:rPr>
        <w:t>1,4,</w:t>
      </w:r>
      <w:r w:rsidRPr="00382F27">
        <w:rPr>
          <w:rFonts w:ascii="Arial" w:hAnsi="Arial" w:cs="Arial"/>
          <w:bCs/>
        </w:rPr>
        <w:t>*, Attila Németh</w:t>
      </w:r>
      <w:r w:rsidRPr="00382F27">
        <w:rPr>
          <w:rFonts w:ascii="Arial" w:hAnsi="Arial" w:cs="Arial"/>
          <w:bCs/>
          <w:vertAlign w:val="superscript"/>
        </w:rPr>
        <w:t>1,4,</w:t>
      </w:r>
      <w:r w:rsidRPr="00382F27">
        <w:rPr>
          <w:rFonts w:ascii="Arial" w:hAnsi="Arial" w:cs="Arial"/>
          <w:bCs/>
        </w:rPr>
        <w:t>*</w:t>
      </w:r>
    </w:p>
    <w:p w14:paraId="5A84FE99" w14:textId="77777777" w:rsidR="00382F27" w:rsidRPr="009D0BC0" w:rsidRDefault="00382F27" w:rsidP="003E5D3B">
      <w:pPr>
        <w:spacing w:after="0" w:line="240" w:lineRule="auto"/>
        <w:rPr>
          <w:rFonts w:ascii="Arial" w:hAnsi="Arial" w:cs="Arial"/>
          <w:bCs/>
        </w:rPr>
      </w:pPr>
    </w:p>
    <w:p w14:paraId="71BCB316" w14:textId="756F9749" w:rsidR="009010E6" w:rsidRPr="007F64E4" w:rsidRDefault="009010E6" w:rsidP="009010E6">
      <w:pPr>
        <w:spacing w:after="0" w:line="240" w:lineRule="auto"/>
        <w:jc w:val="both"/>
        <w:rPr>
          <w:rFonts w:ascii="Arial" w:hAnsi="Arial" w:cs="Arial"/>
          <w:lang w:val="en-CA"/>
        </w:rPr>
      </w:pPr>
      <w:r w:rsidRPr="007F64E4">
        <w:rPr>
          <w:rFonts w:ascii="Arial" w:hAnsi="Arial" w:cs="Arial"/>
          <w:vertAlign w:val="superscript"/>
          <w:lang w:val="en-CA"/>
        </w:rPr>
        <w:t>1</w:t>
      </w:r>
      <w:r w:rsidRPr="007F64E4">
        <w:rPr>
          <w:rFonts w:ascii="Arial" w:hAnsi="Arial" w:cs="Arial"/>
          <w:lang w:val="en-CA"/>
        </w:rPr>
        <w:t>Institute of Neuropathology,</w:t>
      </w:r>
      <w:r w:rsidRPr="009010E6">
        <w:rPr>
          <w:rFonts w:ascii="Arial" w:hAnsi="Arial" w:cs="Arial"/>
          <w:bCs/>
          <w:lang w:val="en-US"/>
        </w:rPr>
        <w:t xml:space="preserve"> </w:t>
      </w:r>
      <w:r w:rsidRPr="009D0BC0">
        <w:rPr>
          <w:rFonts w:ascii="Arial" w:hAnsi="Arial" w:cs="Arial"/>
          <w:bCs/>
          <w:lang w:val="en-US"/>
        </w:rPr>
        <w:t>JLU Giessen, Germany</w:t>
      </w:r>
    </w:p>
    <w:p w14:paraId="6F2F48C7" w14:textId="0A83209E" w:rsidR="009010E6" w:rsidRPr="007F64E4" w:rsidRDefault="009010E6" w:rsidP="009010E6">
      <w:pPr>
        <w:spacing w:after="0" w:line="240" w:lineRule="auto"/>
        <w:jc w:val="both"/>
        <w:rPr>
          <w:rFonts w:ascii="Arial" w:hAnsi="Arial" w:cs="Arial"/>
          <w:lang w:val="en-CA"/>
        </w:rPr>
      </w:pPr>
      <w:r w:rsidRPr="007F64E4">
        <w:rPr>
          <w:rFonts w:ascii="Arial" w:hAnsi="Arial" w:cs="Arial"/>
          <w:vertAlign w:val="superscript"/>
          <w:lang w:val="en-CA"/>
        </w:rPr>
        <w:t>2</w:t>
      </w:r>
      <w:r w:rsidRPr="007F64E4">
        <w:rPr>
          <w:rFonts w:ascii="Arial" w:hAnsi="Arial" w:cs="Arial"/>
          <w:lang w:val="en-CA"/>
        </w:rPr>
        <w:t xml:space="preserve">Excellence Cluster Cardio-Pulmonary Institute, Universities of Giessen and Marburg Lung Center, member of the German Center for Lung Research (DZL), </w:t>
      </w:r>
      <w:r w:rsidRPr="009D0BC0">
        <w:rPr>
          <w:rFonts w:ascii="Arial" w:hAnsi="Arial" w:cs="Arial"/>
          <w:bCs/>
          <w:lang w:val="en-US"/>
        </w:rPr>
        <w:t>JLU Giessen, Germany</w:t>
      </w:r>
    </w:p>
    <w:p w14:paraId="0407E8D1" w14:textId="023003F9" w:rsidR="009010E6" w:rsidRPr="007F64E4" w:rsidRDefault="009010E6" w:rsidP="009010E6">
      <w:pPr>
        <w:spacing w:after="0" w:line="240" w:lineRule="auto"/>
        <w:jc w:val="both"/>
        <w:rPr>
          <w:rFonts w:ascii="Arial" w:hAnsi="Arial" w:cs="Arial"/>
          <w:lang w:val="en-CA"/>
        </w:rPr>
      </w:pPr>
      <w:r w:rsidRPr="007F64E4">
        <w:rPr>
          <w:rFonts w:ascii="Arial" w:hAnsi="Arial" w:cs="Arial"/>
          <w:vertAlign w:val="superscript"/>
          <w:lang w:val="en-CA"/>
        </w:rPr>
        <w:t>3</w:t>
      </w:r>
      <w:r w:rsidRPr="007F64E4">
        <w:rPr>
          <w:rFonts w:ascii="Arial" w:hAnsi="Arial" w:cs="Arial"/>
          <w:lang w:val="en-CA"/>
        </w:rPr>
        <w:t xml:space="preserve">Institute of Veterinary Physiology and Biochemistry, </w:t>
      </w:r>
      <w:r w:rsidRPr="009D0BC0">
        <w:rPr>
          <w:rFonts w:ascii="Arial" w:hAnsi="Arial" w:cs="Arial"/>
          <w:bCs/>
          <w:lang w:val="en-US"/>
        </w:rPr>
        <w:t>JLU Giessen, Germany</w:t>
      </w:r>
    </w:p>
    <w:p w14:paraId="3E7B4A68" w14:textId="1FE791D7" w:rsidR="009010E6" w:rsidRPr="009010E6" w:rsidRDefault="009010E6" w:rsidP="009010E6">
      <w:pPr>
        <w:spacing w:after="0" w:line="240" w:lineRule="auto"/>
        <w:jc w:val="both"/>
        <w:rPr>
          <w:rFonts w:ascii="Arial" w:hAnsi="Arial" w:cs="Arial"/>
          <w:lang w:val="en-US"/>
        </w:rPr>
      </w:pPr>
      <w:r w:rsidRPr="009010E6">
        <w:rPr>
          <w:rFonts w:ascii="Arial" w:hAnsi="Arial" w:cs="Arial"/>
          <w:vertAlign w:val="superscript"/>
          <w:lang w:val="en-US"/>
        </w:rPr>
        <w:t>4</w:t>
      </w:r>
      <w:r w:rsidRPr="009010E6">
        <w:rPr>
          <w:rFonts w:ascii="Arial" w:hAnsi="Arial" w:cs="Arial"/>
          <w:lang w:val="en-US"/>
        </w:rPr>
        <w:t xml:space="preserve">Translational Neuroscience Network Giessen, </w:t>
      </w:r>
      <w:r w:rsidRPr="009D0BC0">
        <w:rPr>
          <w:rFonts w:ascii="Arial" w:hAnsi="Arial" w:cs="Arial"/>
          <w:bCs/>
          <w:lang w:val="en-US"/>
        </w:rPr>
        <w:t>JLU Giessen, Germany</w:t>
      </w:r>
    </w:p>
    <w:p w14:paraId="17A955E6" w14:textId="77777777" w:rsidR="009010E6" w:rsidRPr="009010E6" w:rsidRDefault="009010E6" w:rsidP="003E5D3B">
      <w:pPr>
        <w:spacing w:after="0" w:line="240" w:lineRule="auto"/>
        <w:jc w:val="both"/>
        <w:rPr>
          <w:rFonts w:ascii="Arial" w:hAnsi="Arial" w:cs="Arial"/>
          <w:lang w:val="en-US"/>
        </w:rPr>
      </w:pPr>
    </w:p>
    <w:p w14:paraId="7D48178D" w14:textId="05BB7DDB" w:rsidR="00520605" w:rsidRPr="003E5D3B" w:rsidRDefault="009010E6" w:rsidP="007F64E4">
      <w:pPr>
        <w:spacing w:after="0" w:line="240" w:lineRule="auto"/>
        <w:rPr>
          <w:rFonts w:ascii="Arial" w:hAnsi="Arial" w:cs="Arial"/>
          <w:bCs/>
          <w:lang w:val="en-GB"/>
        </w:rPr>
      </w:pPr>
      <w:r w:rsidRPr="009010E6">
        <w:rPr>
          <w:rFonts w:ascii="Arial" w:hAnsi="Arial" w:cs="Arial"/>
          <w:bCs/>
          <w:lang w:val="en-US"/>
        </w:rPr>
        <w:t xml:space="preserve">Chronic obstructive pulmonary disease (COPD) leads to a progressive decline in lung function and is one of the main causes of death worldwide. While it primarily affects the lungs, emerging research shows that it also has systemic effects on other organs, including the brain. Lung cancer is a prevalent comorbidity of COPD with an increased mortality risk, and the most common cause of death is metastases, frequently in the brain. However, the complex interplay between COPD, lung cancer and the brain's microenvironment </w:t>
      </w:r>
      <w:proofErr w:type="gramStart"/>
      <w:r w:rsidRPr="009010E6">
        <w:rPr>
          <w:rFonts w:ascii="Arial" w:hAnsi="Arial" w:cs="Arial"/>
          <w:bCs/>
          <w:lang w:val="en-US"/>
        </w:rPr>
        <w:t>is very poorly understood</w:t>
      </w:r>
      <w:proofErr w:type="gramEnd"/>
      <w:r w:rsidRPr="009010E6">
        <w:rPr>
          <w:rFonts w:ascii="Arial" w:hAnsi="Arial" w:cs="Arial"/>
          <w:bCs/>
          <w:lang w:val="en-US"/>
        </w:rPr>
        <w:t>. Here, we monitored changes in the cortex, striatum, hippocampus, brainstem and cerebellum induced by chronic mild hypoxia and cigarette smoke in mouse models. Hypoxia, endothelial</w:t>
      </w:r>
      <w:r w:rsidR="004A261A">
        <w:rPr>
          <w:rFonts w:ascii="Arial" w:hAnsi="Arial" w:cs="Arial"/>
          <w:bCs/>
          <w:lang w:val="en-US"/>
        </w:rPr>
        <w:t xml:space="preserve"> and</w:t>
      </w:r>
      <w:r w:rsidRPr="009010E6">
        <w:rPr>
          <w:rFonts w:ascii="Arial" w:hAnsi="Arial" w:cs="Arial"/>
          <w:bCs/>
          <w:lang w:val="en-US"/>
        </w:rPr>
        <w:t xml:space="preserve"> microglia/macrophage markers were used in </w:t>
      </w:r>
      <w:bookmarkStart w:id="0" w:name="_GoBack"/>
      <w:bookmarkEnd w:id="0"/>
      <w:r w:rsidRPr="009010E6">
        <w:rPr>
          <w:rFonts w:ascii="Arial" w:hAnsi="Arial" w:cs="Arial"/>
          <w:bCs/>
          <w:lang w:val="en-US"/>
        </w:rPr>
        <w:t xml:space="preserve">immunofluorescence analyses of standard FFPE tissue sections. Quantitative evaluation of the results revealed a site-specific increase in vascular and microglia/macrophage density under chronic mild hypoxia, while a decrease in vascular density was characteristic for the smoke-induced COPD model. </w:t>
      </w:r>
      <w:r w:rsidR="004A261A">
        <w:rPr>
          <w:rFonts w:ascii="Arial" w:hAnsi="Arial" w:cs="Arial"/>
          <w:bCs/>
          <w:lang w:val="en-US"/>
        </w:rPr>
        <w:t>In addition, a</w:t>
      </w:r>
      <w:r w:rsidRPr="009010E6">
        <w:rPr>
          <w:rFonts w:ascii="Arial" w:hAnsi="Arial" w:cs="Arial"/>
          <w:bCs/>
          <w:lang w:val="en-US"/>
        </w:rPr>
        <w:t xml:space="preserve"> 3D view of remodeling events </w:t>
      </w:r>
      <w:r w:rsidR="004A261A">
        <w:rPr>
          <w:rFonts w:ascii="Arial" w:hAnsi="Arial" w:cs="Arial"/>
          <w:bCs/>
          <w:lang w:val="en-US"/>
        </w:rPr>
        <w:t>was</w:t>
      </w:r>
      <w:r w:rsidR="004A261A" w:rsidRPr="009010E6">
        <w:rPr>
          <w:rFonts w:ascii="Arial" w:hAnsi="Arial" w:cs="Arial"/>
          <w:bCs/>
          <w:lang w:val="en-US"/>
        </w:rPr>
        <w:t xml:space="preserve"> generated </w:t>
      </w:r>
      <w:r w:rsidRPr="009010E6">
        <w:rPr>
          <w:rFonts w:ascii="Arial" w:hAnsi="Arial" w:cs="Arial"/>
          <w:bCs/>
          <w:lang w:val="en-US"/>
        </w:rPr>
        <w:t xml:space="preserve">by immunofluorescence analyses of cleared thick brain tissue sections using spinning-disc confocal microscopy. Finally, </w:t>
      </w:r>
      <w:r w:rsidRPr="009010E6">
        <w:rPr>
          <w:rFonts w:ascii="Arial" w:hAnsi="Arial" w:cs="Arial"/>
          <w:bCs/>
          <w:i/>
          <w:iCs/>
          <w:lang w:val="en-US"/>
        </w:rPr>
        <w:t>ex vivo</w:t>
      </w:r>
      <w:r w:rsidRPr="009010E6">
        <w:rPr>
          <w:rFonts w:ascii="Arial" w:hAnsi="Arial" w:cs="Arial"/>
          <w:bCs/>
          <w:lang w:val="en-US"/>
        </w:rPr>
        <w:t xml:space="preserve"> brain slice cultures were established and the effect of brain microenvironment alterations on the invasiveness of co-cultured lung cancer cells in a COPD model</w:t>
      </w:r>
      <w:r w:rsidR="00853FE7">
        <w:rPr>
          <w:rFonts w:ascii="Arial" w:hAnsi="Arial" w:cs="Arial"/>
          <w:bCs/>
          <w:lang w:val="en-US"/>
        </w:rPr>
        <w:t xml:space="preserve"> under </w:t>
      </w:r>
      <w:proofErr w:type="spellStart"/>
      <w:r w:rsidR="00853FE7">
        <w:rPr>
          <w:rFonts w:ascii="Arial" w:hAnsi="Arial" w:cs="Arial"/>
          <w:bCs/>
          <w:lang w:val="en-US"/>
        </w:rPr>
        <w:t>normoxi</w:t>
      </w:r>
      <w:r w:rsidR="004A261A">
        <w:rPr>
          <w:rFonts w:ascii="Arial" w:hAnsi="Arial" w:cs="Arial"/>
          <w:bCs/>
          <w:lang w:val="en-US"/>
        </w:rPr>
        <w:t>c</w:t>
      </w:r>
      <w:proofErr w:type="spellEnd"/>
      <w:r w:rsidR="00853FE7">
        <w:rPr>
          <w:rFonts w:ascii="Arial" w:hAnsi="Arial" w:cs="Arial"/>
          <w:bCs/>
          <w:lang w:val="en-US"/>
        </w:rPr>
        <w:t xml:space="preserve"> and hypoxi</w:t>
      </w:r>
      <w:r w:rsidR="004A261A">
        <w:rPr>
          <w:rFonts w:ascii="Arial" w:hAnsi="Arial" w:cs="Arial"/>
          <w:bCs/>
          <w:lang w:val="en-US"/>
        </w:rPr>
        <w:t>c conditions</w:t>
      </w:r>
      <w:r w:rsidR="003724BF" w:rsidRPr="003724BF">
        <w:rPr>
          <w:rFonts w:ascii="Arial" w:hAnsi="Arial" w:cs="Arial"/>
          <w:bCs/>
          <w:lang w:val="en-US"/>
        </w:rPr>
        <w:t xml:space="preserve"> </w:t>
      </w:r>
      <w:r w:rsidR="003724BF" w:rsidRPr="009010E6">
        <w:rPr>
          <w:rFonts w:ascii="Arial" w:hAnsi="Arial" w:cs="Arial"/>
          <w:bCs/>
          <w:lang w:val="en-US"/>
        </w:rPr>
        <w:t>was monitored</w:t>
      </w:r>
      <w:r w:rsidRPr="009010E6">
        <w:rPr>
          <w:rFonts w:ascii="Arial" w:hAnsi="Arial" w:cs="Arial"/>
          <w:bCs/>
          <w:lang w:val="en-US"/>
        </w:rPr>
        <w:t>. Overall, our findings support the identification of potential therapeutic strategies to improve outcomes of patients with COPD and lung cancer.</w:t>
      </w:r>
    </w:p>
    <w:sectPr w:rsidR="00520605" w:rsidRPr="003E5D3B" w:rsidSect="00E64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77826"/>
    <w:multiLevelType w:val="multilevel"/>
    <w:tmpl w:val="4DA0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05"/>
    <w:rsid w:val="00015551"/>
    <w:rsid w:val="00342867"/>
    <w:rsid w:val="003724BF"/>
    <w:rsid w:val="00382F27"/>
    <w:rsid w:val="003E5D3B"/>
    <w:rsid w:val="00444A63"/>
    <w:rsid w:val="004A261A"/>
    <w:rsid w:val="004C43A6"/>
    <w:rsid w:val="00520605"/>
    <w:rsid w:val="00613D1C"/>
    <w:rsid w:val="00632A7B"/>
    <w:rsid w:val="006D016E"/>
    <w:rsid w:val="00727FAA"/>
    <w:rsid w:val="007F2DE8"/>
    <w:rsid w:val="007F64E4"/>
    <w:rsid w:val="008165AB"/>
    <w:rsid w:val="00845AD3"/>
    <w:rsid w:val="00853FE7"/>
    <w:rsid w:val="008C3687"/>
    <w:rsid w:val="009010E6"/>
    <w:rsid w:val="009D0BC0"/>
    <w:rsid w:val="00A14E39"/>
    <w:rsid w:val="00A82AAF"/>
    <w:rsid w:val="00C3570D"/>
    <w:rsid w:val="00E04C23"/>
    <w:rsid w:val="00E64D0E"/>
    <w:rsid w:val="00F601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6D65"/>
  <w15:chartTrackingRefBased/>
  <w15:docId w15:val="{F04777C9-9AD5-4FE2-A634-E195E8CC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2060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uiPriority w:val="99"/>
    <w:semiHidden/>
    <w:unhideWhenUsed/>
    <w:rsid w:val="00520605"/>
    <w:rPr>
      <w:vertAlign w:val="superscript"/>
    </w:rPr>
  </w:style>
  <w:style w:type="paragraph" w:styleId="berarbeitung">
    <w:name w:val="Revision"/>
    <w:hidden/>
    <w:uiPriority w:val="99"/>
    <w:semiHidden/>
    <w:rsid w:val="00015551"/>
    <w:pPr>
      <w:spacing w:after="0" w:line="240" w:lineRule="auto"/>
    </w:pPr>
  </w:style>
  <w:style w:type="character" w:styleId="Kommentarzeichen">
    <w:name w:val="annotation reference"/>
    <w:basedOn w:val="Absatz-Standardschriftart"/>
    <w:uiPriority w:val="99"/>
    <w:semiHidden/>
    <w:unhideWhenUsed/>
    <w:rsid w:val="00613D1C"/>
    <w:rPr>
      <w:sz w:val="16"/>
      <w:szCs w:val="16"/>
    </w:rPr>
  </w:style>
  <w:style w:type="paragraph" w:styleId="Kommentartext">
    <w:name w:val="annotation text"/>
    <w:basedOn w:val="Standard"/>
    <w:link w:val="KommentartextZchn"/>
    <w:uiPriority w:val="99"/>
    <w:semiHidden/>
    <w:unhideWhenUsed/>
    <w:rsid w:val="00613D1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13D1C"/>
    <w:rPr>
      <w:sz w:val="20"/>
      <w:szCs w:val="20"/>
    </w:rPr>
  </w:style>
  <w:style w:type="paragraph" w:styleId="Kommentarthema">
    <w:name w:val="annotation subject"/>
    <w:basedOn w:val="Kommentartext"/>
    <w:next w:val="Kommentartext"/>
    <w:link w:val="KommentarthemaZchn"/>
    <w:uiPriority w:val="99"/>
    <w:semiHidden/>
    <w:unhideWhenUsed/>
    <w:rsid w:val="00613D1C"/>
    <w:rPr>
      <w:b/>
      <w:bCs/>
    </w:rPr>
  </w:style>
  <w:style w:type="character" w:customStyle="1" w:styleId="KommentarthemaZchn">
    <w:name w:val="Kommentarthema Zchn"/>
    <w:basedOn w:val="KommentartextZchn"/>
    <w:link w:val="Kommentarthema"/>
    <w:uiPriority w:val="99"/>
    <w:semiHidden/>
    <w:rsid w:val="00613D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30245">
      <w:bodyDiv w:val="1"/>
      <w:marLeft w:val="0"/>
      <w:marRight w:val="0"/>
      <w:marTop w:val="0"/>
      <w:marBottom w:val="0"/>
      <w:divBdr>
        <w:top w:val="none" w:sz="0" w:space="0" w:color="auto"/>
        <w:left w:val="none" w:sz="0" w:space="0" w:color="auto"/>
        <w:bottom w:val="none" w:sz="0" w:space="0" w:color="auto"/>
        <w:right w:val="none" w:sz="0" w:space="0" w:color="auto"/>
      </w:divBdr>
      <w:divsChild>
        <w:div w:id="172691957">
          <w:marLeft w:val="0"/>
          <w:marRight w:val="0"/>
          <w:marTop w:val="0"/>
          <w:marBottom w:val="0"/>
          <w:divBdr>
            <w:top w:val="none" w:sz="0" w:space="0" w:color="auto"/>
            <w:left w:val="none" w:sz="0" w:space="0" w:color="auto"/>
            <w:bottom w:val="none" w:sz="0" w:space="0" w:color="auto"/>
            <w:right w:val="none" w:sz="0" w:space="0" w:color="auto"/>
          </w:divBdr>
        </w:div>
      </w:divsChild>
    </w:div>
    <w:div w:id="1467043615">
      <w:bodyDiv w:val="1"/>
      <w:marLeft w:val="0"/>
      <w:marRight w:val="0"/>
      <w:marTop w:val="0"/>
      <w:marBottom w:val="0"/>
      <w:divBdr>
        <w:top w:val="none" w:sz="0" w:space="0" w:color="auto"/>
        <w:left w:val="none" w:sz="0" w:space="0" w:color="auto"/>
        <w:bottom w:val="none" w:sz="0" w:space="0" w:color="auto"/>
        <w:right w:val="none" w:sz="0" w:space="0" w:color="auto"/>
      </w:divBdr>
      <w:divsChild>
        <w:div w:id="815880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Salisa Kruijning</dc:creator>
  <cp:keywords/>
  <dc:description/>
  <cp:lastModifiedBy>Nazli Salik</cp:lastModifiedBy>
  <cp:revision>10</cp:revision>
  <dcterms:created xsi:type="dcterms:W3CDTF">2024-04-02T12:34:00Z</dcterms:created>
  <dcterms:modified xsi:type="dcterms:W3CDTF">2024-04-04T14:49:00Z</dcterms:modified>
</cp:coreProperties>
</file>