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8D42" w14:textId="09805987" w:rsidR="00C54D11" w:rsidRDefault="00024375" w:rsidP="0002437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b/>
          <w:bCs/>
          <w:sz w:val="20"/>
          <w:szCs w:val="20"/>
        </w:rPr>
      </w:pPr>
      <w:r w:rsidRPr="00024375">
        <w:rPr>
          <w:rFonts w:ascii="Helvetica" w:hAnsi="Helvetica"/>
          <w:b/>
          <w:bCs/>
          <w:sz w:val="20"/>
          <w:szCs w:val="20"/>
        </w:rPr>
        <w:t xml:space="preserve">Abstract to the </w:t>
      </w:r>
      <w:r w:rsidR="00227642">
        <w:rPr>
          <w:rFonts w:ascii="Helvetica" w:hAnsi="Helvetica"/>
          <w:b/>
          <w:bCs/>
          <w:sz w:val="20"/>
          <w:szCs w:val="20"/>
        </w:rPr>
        <w:t>HypoxEU</w:t>
      </w:r>
      <w:r w:rsidR="00652EB5">
        <w:rPr>
          <w:rFonts w:ascii="Helvetica" w:hAnsi="Helvetica"/>
          <w:b/>
          <w:bCs/>
          <w:sz w:val="20"/>
          <w:szCs w:val="20"/>
        </w:rPr>
        <w:t xml:space="preserve"> 2024</w:t>
      </w:r>
    </w:p>
    <w:p w14:paraId="1CD79D4C" w14:textId="77777777" w:rsidR="00024375" w:rsidRDefault="00024375" w:rsidP="00F0089A">
      <w:pPr>
        <w:jc w:val="center"/>
        <w:rPr>
          <w:b/>
          <w:bCs/>
          <w:color w:val="4472C4" w:themeColor="accent1"/>
          <w:sz w:val="28"/>
          <w:szCs w:val="28"/>
        </w:rPr>
      </w:pPr>
    </w:p>
    <w:p w14:paraId="47501B86" w14:textId="5EEA11B9" w:rsidR="00F0089A" w:rsidRPr="00E564CC" w:rsidRDefault="0017057F" w:rsidP="00F0089A">
      <w:pPr>
        <w:jc w:val="center"/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t>The transcriptional changes in neuroblastoma c</w:t>
      </w:r>
      <w:r w:rsidR="00646F0A">
        <w:rPr>
          <w:b/>
          <w:bCs/>
          <w:color w:val="4472C4" w:themeColor="accent1"/>
          <w:sz w:val="28"/>
          <w:szCs w:val="28"/>
        </w:rPr>
        <w:t>ellular hypoxia response</w:t>
      </w:r>
      <w:r>
        <w:rPr>
          <w:b/>
          <w:bCs/>
          <w:color w:val="4472C4" w:themeColor="accent1"/>
          <w:sz w:val="28"/>
          <w:szCs w:val="28"/>
        </w:rPr>
        <w:t xml:space="preserve">: </w:t>
      </w:r>
      <w:r w:rsidR="00B720E9">
        <w:rPr>
          <w:b/>
          <w:bCs/>
          <w:color w:val="4472C4" w:themeColor="accent1"/>
          <w:sz w:val="28"/>
          <w:szCs w:val="28"/>
        </w:rPr>
        <w:t>a core neuroblastoma hypoxia signature</w:t>
      </w:r>
    </w:p>
    <w:p w14:paraId="2CA395A0" w14:textId="094D19A9" w:rsidR="00024375" w:rsidRPr="001D7999" w:rsidRDefault="00024375" w:rsidP="00024375">
      <w:pPr>
        <w:spacing w:after="0"/>
        <w:jc w:val="center"/>
      </w:pPr>
      <w:r w:rsidRPr="001D7999">
        <w:t xml:space="preserve">Chun-Sui Kwok, </w:t>
      </w:r>
      <w:r>
        <w:t>Wan Teng Lee</w:t>
      </w:r>
      <w:r w:rsidR="0088245D">
        <w:t xml:space="preserve">, </w:t>
      </w:r>
      <w:r w:rsidR="0088245D" w:rsidRPr="001D7999">
        <w:t>Paul Losty</w:t>
      </w:r>
      <w:r w:rsidR="00227642">
        <w:t>,</w:t>
      </w:r>
      <w:r w:rsidR="00227642" w:rsidRPr="001D7999">
        <w:t xml:space="preserve"> Sonia Rocha</w:t>
      </w:r>
    </w:p>
    <w:p w14:paraId="1AAFF8B7" w14:textId="77777777" w:rsidR="00024375" w:rsidRPr="001D7999" w:rsidRDefault="00024375" w:rsidP="00024375">
      <w:pPr>
        <w:jc w:val="center"/>
        <w:rPr>
          <w:i/>
          <w:iCs/>
          <w:sz w:val="20"/>
          <w:szCs w:val="20"/>
        </w:rPr>
      </w:pPr>
      <w:r w:rsidRPr="001D7999">
        <w:rPr>
          <w:i/>
          <w:iCs/>
          <w:sz w:val="20"/>
          <w:szCs w:val="20"/>
        </w:rPr>
        <w:t>Institute of Systems, Molecular and Integrative Biology, University of Liverpool</w:t>
      </w:r>
    </w:p>
    <w:p w14:paraId="74714D0E" w14:textId="77777777" w:rsidR="00024375" w:rsidRDefault="00024375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</w:p>
    <w:p w14:paraId="546180FC" w14:textId="77777777" w:rsidR="00C54D11" w:rsidRDefault="00C54D11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</w:p>
    <w:p w14:paraId="0489096B" w14:textId="6B117F49" w:rsidR="00C54D11" w:rsidRDefault="00C54D11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  <w:r>
        <w:rPr>
          <w:rFonts w:ascii="Helvetica" w:hAnsi="Helvetica"/>
          <w:b/>
          <w:bCs/>
          <w:sz w:val="20"/>
          <w:szCs w:val="20"/>
        </w:rPr>
        <w:t xml:space="preserve">Words: </w:t>
      </w:r>
      <w:r w:rsidR="00C26ED4">
        <w:rPr>
          <w:rFonts w:ascii="Helvetica" w:hAnsi="Helvetica"/>
          <w:b/>
          <w:bCs/>
          <w:sz w:val="20"/>
          <w:szCs w:val="20"/>
        </w:rPr>
        <w:t>2</w:t>
      </w:r>
      <w:r w:rsidR="002257E6">
        <w:rPr>
          <w:rFonts w:ascii="Helvetica" w:hAnsi="Helvetica"/>
          <w:b/>
          <w:bCs/>
          <w:sz w:val="20"/>
          <w:szCs w:val="20"/>
        </w:rPr>
        <w:t>42</w:t>
      </w:r>
    </w:p>
    <w:p w14:paraId="2A1CEB9A" w14:textId="77777777" w:rsidR="00C54D11" w:rsidRDefault="00C54D11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</w:p>
    <w:p w14:paraId="797F8BF4" w14:textId="758A4A0B" w:rsidR="008B372F" w:rsidRPr="008B372F" w:rsidRDefault="00B84CB2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  <w:r>
        <w:rPr>
          <w:rFonts w:ascii="Helvetica" w:hAnsi="Helvetica"/>
          <w:b/>
          <w:bCs/>
          <w:sz w:val="20"/>
          <w:szCs w:val="20"/>
        </w:rPr>
        <w:t>Background</w:t>
      </w:r>
    </w:p>
    <w:p w14:paraId="2D291A42" w14:textId="4AD90FA9" w:rsidR="008B372F" w:rsidRDefault="00AC6E75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</w:t>
      </w:r>
      <w:r w:rsidR="002874D6">
        <w:rPr>
          <w:rFonts w:ascii="Helvetica" w:hAnsi="Helvetica"/>
          <w:sz w:val="20"/>
          <w:szCs w:val="20"/>
        </w:rPr>
        <w:t>n the embryological period, d</w:t>
      </w:r>
      <w:r w:rsidR="008B372F">
        <w:rPr>
          <w:rFonts w:ascii="Helvetica" w:hAnsi="Helvetica"/>
          <w:sz w:val="20"/>
          <w:szCs w:val="20"/>
        </w:rPr>
        <w:t xml:space="preserve">ysregulated processes such as cellular hypoxia response via the HIF (hypoxia inducible factor) pathway, </w:t>
      </w:r>
      <w:r w:rsidR="00873A56">
        <w:rPr>
          <w:rFonts w:ascii="Helvetica" w:hAnsi="Helvetica"/>
          <w:sz w:val="20"/>
          <w:szCs w:val="20"/>
        </w:rPr>
        <w:t>play a role in</w:t>
      </w:r>
      <w:r w:rsidR="008B372F">
        <w:rPr>
          <w:rFonts w:ascii="Helvetica" w:hAnsi="Helvetica"/>
          <w:sz w:val="20"/>
          <w:szCs w:val="20"/>
        </w:rPr>
        <w:t xml:space="preserve"> neuroblastoma pathogenesis</w:t>
      </w:r>
      <w:r w:rsidR="00471EB0">
        <w:rPr>
          <w:rFonts w:ascii="Helvetica" w:hAnsi="Helvetica"/>
          <w:sz w:val="20"/>
          <w:szCs w:val="20"/>
        </w:rPr>
        <w:t xml:space="preserve"> from </w:t>
      </w:r>
      <w:r w:rsidR="00B442FA">
        <w:rPr>
          <w:rFonts w:ascii="Helvetica" w:hAnsi="Helvetica"/>
          <w:sz w:val="20"/>
          <w:szCs w:val="20"/>
        </w:rPr>
        <w:t>fetal adrenal progenitor cells</w:t>
      </w:r>
      <w:r w:rsidR="002874D6">
        <w:rPr>
          <w:rFonts w:ascii="Helvetica" w:hAnsi="Helvetica"/>
          <w:sz w:val="20"/>
          <w:szCs w:val="20"/>
        </w:rPr>
        <w:t xml:space="preserve">. </w:t>
      </w:r>
      <w:r w:rsidR="00DA16BD">
        <w:rPr>
          <w:rFonts w:ascii="Helvetica" w:hAnsi="Helvetica"/>
          <w:sz w:val="20"/>
          <w:szCs w:val="20"/>
        </w:rPr>
        <w:t xml:space="preserve">This study </w:t>
      </w:r>
      <w:r w:rsidR="00597CCF">
        <w:rPr>
          <w:rFonts w:ascii="Helvetica" w:hAnsi="Helvetica"/>
          <w:sz w:val="20"/>
          <w:szCs w:val="20"/>
        </w:rPr>
        <w:t>establishe</w:t>
      </w:r>
      <w:r w:rsidR="003A2193">
        <w:rPr>
          <w:rFonts w:ascii="Helvetica" w:hAnsi="Helvetica"/>
          <w:sz w:val="20"/>
          <w:szCs w:val="20"/>
        </w:rPr>
        <w:t>s</w:t>
      </w:r>
      <w:r w:rsidR="00DA16BD">
        <w:rPr>
          <w:rFonts w:ascii="Helvetica" w:hAnsi="Helvetica"/>
          <w:sz w:val="20"/>
          <w:szCs w:val="20"/>
        </w:rPr>
        <w:t xml:space="preserve"> </w:t>
      </w:r>
      <w:r w:rsidR="00C30D91">
        <w:rPr>
          <w:rFonts w:ascii="Helvetica" w:hAnsi="Helvetica"/>
          <w:sz w:val="20"/>
          <w:szCs w:val="20"/>
        </w:rPr>
        <w:t xml:space="preserve">the </w:t>
      </w:r>
      <w:r w:rsidR="00BD104E">
        <w:rPr>
          <w:rFonts w:ascii="Helvetica" w:hAnsi="Helvetica"/>
          <w:sz w:val="20"/>
          <w:szCs w:val="20"/>
        </w:rPr>
        <w:t>transcriptional changes</w:t>
      </w:r>
      <w:r w:rsidR="00C30D91">
        <w:rPr>
          <w:rFonts w:ascii="Helvetica" w:hAnsi="Helvetica"/>
          <w:sz w:val="20"/>
          <w:szCs w:val="20"/>
        </w:rPr>
        <w:t xml:space="preserve"> that occur in neuroblastoma cells</w:t>
      </w:r>
      <w:r w:rsidR="00B76136">
        <w:rPr>
          <w:rFonts w:ascii="Helvetica" w:hAnsi="Helvetica"/>
          <w:sz w:val="20"/>
          <w:szCs w:val="20"/>
        </w:rPr>
        <w:t xml:space="preserve"> </w:t>
      </w:r>
      <w:r w:rsidR="00021144">
        <w:rPr>
          <w:rFonts w:ascii="Helvetica" w:hAnsi="Helvetica"/>
          <w:sz w:val="20"/>
          <w:szCs w:val="20"/>
        </w:rPr>
        <w:t>in response to</w:t>
      </w:r>
      <w:r w:rsidR="00B76136">
        <w:rPr>
          <w:rFonts w:ascii="Helvetica" w:hAnsi="Helvetica"/>
          <w:sz w:val="20"/>
          <w:szCs w:val="20"/>
        </w:rPr>
        <w:t xml:space="preserve"> hypoxia</w:t>
      </w:r>
      <w:r w:rsidR="00C30D91">
        <w:rPr>
          <w:rFonts w:ascii="Helvetica" w:hAnsi="Helvetica"/>
          <w:sz w:val="20"/>
          <w:szCs w:val="20"/>
        </w:rPr>
        <w:t xml:space="preserve">, in order to derive insights into the </w:t>
      </w:r>
      <w:r w:rsidR="008A6406">
        <w:rPr>
          <w:rFonts w:ascii="Helvetica" w:hAnsi="Helvetica"/>
          <w:sz w:val="20"/>
          <w:szCs w:val="20"/>
        </w:rPr>
        <w:t xml:space="preserve">developmental origins of neuroblastoma pathogenesis and </w:t>
      </w:r>
      <w:r w:rsidR="00C602C0">
        <w:rPr>
          <w:rFonts w:ascii="Helvetica" w:hAnsi="Helvetica"/>
          <w:sz w:val="20"/>
          <w:szCs w:val="20"/>
        </w:rPr>
        <w:t>the clinical implications of dysregulated hypoxia response</w:t>
      </w:r>
      <w:r w:rsidR="00613A3C">
        <w:rPr>
          <w:rFonts w:ascii="Helvetica" w:hAnsi="Helvetica"/>
          <w:sz w:val="20"/>
          <w:szCs w:val="20"/>
        </w:rPr>
        <w:t xml:space="preserve">. </w:t>
      </w:r>
    </w:p>
    <w:p w14:paraId="3D5DBF4F" w14:textId="77777777" w:rsidR="008B372F" w:rsidRDefault="008B372F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sz w:val="20"/>
          <w:szCs w:val="20"/>
        </w:rPr>
      </w:pPr>
    </w:p>
    <w:p w14:paraId="1CE13151" w14:textId="77777777" w:rsidR="008B372F" w:rsidRPr="008B372F" w:rsidRDefault="008B372F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  <w:r w:rsidRPr="008B372F">
        <w:rPr>
          <w:rFonts w:ascii="Helvetica" w:hAnsi="Helvetica"/>
          <w:b/>
          <w:bCs/>
          <w:sz w:val="20"/>
          <w:szCs w:val="20"/>
        </w:rPr>
        <w:t>Method</w:t>
      </w:r>
    </w:p>
    <w:p w14:paraId="62678000" w14:textId="1972CE50" w:rsidR="008B372F" w:rsidRDefault="00A1467F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Bulk </w:t>
      </w:r>
      <w:r w:rsidR="00453289">
        <w:rPr>
          <w:rFonts w:ascii="Helvetica" w:hAnsi="Helvetica"/>
          <w:sz w:val="20"/>
          <w:szCs w:val="20"/>
        </w:rPr>
        <w:t xml:space="preserve">RNA-sequencing was performed on SK-N-AS and SH-SY5Y cell-lines, in normoxia and hypoxia. </w:t>
      </w:r>
      <w:r w:rsidR="00034222">
        <w:rPr>
          <w:rFonts w:ascii="Helvetica" w:hAnsi="Helvetica"/>
          <w:sz w:val="20"/>
          <w:szCs w:val="20"/>
        </w:rPr>
        <w:t xml:space="preserve">Meta-analysis of </w:t>
      </w:r>
      <w:r w:rsidR="000F312F">
        <w:rPr>
          <w:rFonts w:ascii="Helvetica" w:hAnsi="Helvetica"/>
          <w:sz w:val="20"/>
          <w:szCs w:val="20"/>
        </w:rPr>
        <w:t xml:space="preserve">five </w:t>
      </w:r>
      <w:r w:rsidR="00253583">
        <w:rPr>
          <w:rFonts w:ascii="Helvetica" w:hAnsi="Helvetica"/>
          <w:sz w:val="20"/>
          <w:szCs w:val="20"/>
        </w:rPr>
        <w:t>neuroblastoma</w:t>
      </w:r>
      <w:r w:rsidR="00A05FAF">
        <w:rPr>
          <w:rFonts w:ascii="Helvetica" w:hAnsi="Helvetica"/>
          <w:sz w:val="20"/>
          <w:szCs w:val="20"/>
        </w:rPr>
        <w:t xml:space="preserve"> datasets</w:t>
      </w:r>
      <w:r w:rsidR="00784F6D">
        <w:rPr>
          <w:rFonts w:ascii="Helvetica" w:hAnsi="Helvetica"/>
          <w:sz w:val="20"/>
          <w:szCs w:val="20"/>
        </w:rPr>
        <w:t xml:space="preserve"> </w:t>
      </w:r>
      <w:r w:rsidR="00253583">
        <w:rPr>
          <w:rFonts w:ascii="Helvetica" w:hAnsi="Helvetica"/>
          <w:sz w:val="20"/>
          <w:szCs w:val="20"/>
        </w:rPr>
        <w:t xml:space="preserve">and 55 non-neuroblastoma datasets </w:t>
      </w:r>
      <w:r w:rsidR="00A164B7">
        <w:rPr>
          <w:rFonts w:ascii="Helvetica" w:hAnsi="Helvetica"/>
          <w:sz w:val="20"/>
          <w:szCs w:val="20"/>
        </w:rPr>
        <w:t xml:space="preserve">was </w:t>
      </w:r>
      <w:r w:rsidR="00C57F4B">
        <w:rPr>
          <w:rFonts w:ascii="Helvetica" w:hAnsi="Helvetica"/>
          <w:sz w:val="20"/>
          <w:szCs w:val="20"/>
        </w:rPr>
        <w:t>performed</w:t>
      </w:r>
      <w:r w:rsidR="00A164B7">
        <w:rPr>
          <w:rFonts w:ascii="Helvetica" w:hAnsi="Helvetica"/>
          <w:sz w:val="20"/>
          <w:szCs w:val="20"/>
        </w:rPr>
        <w:t xml:space="preserve"> to define</w:t>
      </w:r>
      <w:r w:rsidR="00A164B7" w:rsidRPr="00A164B7">
        <w:rPr>
          <w:rFonts w:ascii="Helvetica" w:hAnsi="Helvetica"/>
          <w:sz w:val="20"/>
          <w:szCs w:val="20"/>
        </w:rPr>
        <w:t xml:space="preserve"> </w:t>
      </w:r>
      <w:r w:rsidR="00A164B7">
        <w:rPr>
          <w:rFonts w:ascii="Helvetica" w:hAnsi="Helvetica"/>
          <w:sz w:val="20"/>
          <w:szCs w:val="20"/>
        </w:rPr>
        <w:t>a neuroblastoma</w:t>
      </w:r>
      <w:r w:rsidR="00C57F4B">
        <w:rPr>
          <w:rFonts w:ascii="Helvetica" w:hAnsi="Helvetica"/>
          <w:sz w:val="20"/>
          <w:szCs w:val="20"/>
        </w:rPr>
        <w:t>-specific</w:t>
      </w:r>
      <w:r w:rsidR="00A164B7">
        <w:rPr>
          <w:rFonts w:ascii="Helvetica" w:hAnsi="Helvetica"/>
          <w:sz w:val="20"/>
          <w:szCs w:val="20"/>
        </w:rPr>
        <w:t xml:space="preserve"> hypoxia signature</w:t>
      </w:r>
      <w:r w:rsidR="00A05FAF">
        <w:rPr>
          <w:rFonts w:ascii="Helvetica" w:hAnsi="Helvetica"/>
          <w:sz w:val="20"/>
          <w:szCs w:val="20"/>
        </w:rPr>
        <w:t xml:space="preserve">. </w:t>
      </w:r>
      <w:r w:rsidR="008B372F">
        <w:rPr>
          <w:rFonts w:ascii="Helvetica" w:hAnsi="Helvetica"/>
          <w:sz w:val="20"/>
          <w:szCs w:val="20"/>
        </w:rPr>
        <w:t xml:space="preserve">2D in-vitro and 3D spheroid analyses were performed to study the effect </w:t>
      </w:r>
      <w:r w:rsidR="00326959">
        <w:rPr>
          <w:rFonts w:ascii="Helvetica" w:hAnsi="Helvetica"/>
          <w:sz w:val="20"/>
          <w:szCs w:val="20"/>
        </w:rPr>
        <w:t xml:space="preserve">of </w:t>
      </w:r>
      <w:r w:rsidR="00C602C0">
        <w:rPr>
          <w:rFonts w:ascii="Helvetica" w:hAnsi="Helvetica"/>
          <w:sz w:val="20"/>
          <w:szCs w:val="20"/>
        </w:rPr>
        <w:t>hypoxia</w:t>
      </w:r>
      <w:r w:rsidR="008B372F">
        <w:rPr>
          <w:rFonts w:ascii="Helvetica" w:hAnsi="Helvetica"/>
          <w:sz w:val="20"/>
          <w:szCs w:val="20"/>
        </w:rPr>
        <w:t xml:space="preserve"> on protein and mRNA levels </w:t>
      </w:r>
      <w:r w:rsidR="00C602C0">
        <w:rPr>
          <w:rFonts w:ascii="Helvetica" w:hAnsi="Helvetica"/>
          <w:sz w:val="20"/>
          <w:szCs w:val="20"/>
        </w:rPr>
        <w:t xml:space="preserve">of </w:t>
      </w:r>
      <w:r w:rsidR="008B372F">
        <w:rPr>
          <w:rFonts w:ascii="Helvetica" w:hAnsi="Helvetica"/>
          <w:sz w:val="20"/>
          <w:szCs w:val="20"/>
        </w:rPr>
        <w:t xml:space="preserve">HIF and downstream </w:t>
      </w:r>
      <w:r w:rsidR="00C602C0">
        <w:rPr>
          <w:rFonts w:ascii="Helvetica" w:hAnsi="Helvetica"/>
          <w:sz w:val="20"/>
          <w:szCs w:val="20"/>
        </w:rPr>
        <w:t xml:space="preserve">hypoxia pathway </w:t>
      </w:r>
      <w:r w:rsidR="008B372F">
        <w:rPr>
          <w:rFonts w:ascii="Helvetica" w:hAnsi="Helvetica"/>
          <w:sz w:val="20"/>
          <w:szCs w:val="20"/>
        </w:rPr>
        <w:t xml:space="preserve">targets. </w:t>
      </w:r>
    </w:p>
    <w:p w14:paraId="0480D3AB" w14:textId="77777777" w:rsidR="008B372F" w:rsidRDefault="008B372F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sz w:val="20"/>
          <w:szCs w:val="20"/>
        </w:rPr>
      </w:pPr>
    </w:p>
    <w:p w14:paraId="225FAAC9" w14:textId="77777777" w:rsidR="008B372F" w:rsidRPr="008B372F" w:rsidRDefault="008B372F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  <w:r w:rsidRPr="008B372F">
        <w:rPr>
          <w:rFonts w:ascii="Helvetica" w:hAnsi="Helvetica"/>
          <w:b/>
          <w:bCs/>
          <w:sz w:val="20"/>
          <w:szCs w:val="20"/>
        </w:rPr>
        <w:t>Results</w:t>
      </w:r>
    </w:p>
    <w:p w14:paraId="4B27B6BD" w14:textId="0F14C427" w:rsidR="008B372F" w:rsidRDefault="008B5EFD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The</w:t>
      </w:r>
      <w:r w:rsidR="00C54D11">
        <w:rPr>
          <w:rFonts w:ascii="Helvetica" w:hAnsi="Helvetica"/>
          <w:sz w:val="20"/>
          <w:szCs w:val="20"/>
        </w:rPr>
        <w:t xml:space="preserve"> core neuroblastoma hypoxia signature</w:t>
      </w:r>
      <w:r w:rsidR="00A851DB">
        <w:rPr>
          <w:rFonts w:ascii="Helvetica" w:hAnsi="Helvetica"/>
          <w:sz w:val="20"/>
          <w:szCs w:val="20"/>
        </w:rPr>
        <w:t xml:space="preserve">, </w:t>
      </w:r>
      <w:r w:rsidR="00581B14">
        <w:rPr>
          <w:rFonts w:ascii="Helvetica" w:hAnsi="Helvetica"/>
          <w:sz w:val="20"/>
          <w:szCs w:val="20"/>
        </w:rPr>
        <w:t>derived from meta-analysis</w:t>
      </w:r>
      <w:r w:rsidR="00C54D11">
        <w:rPr>
          <w:rFonts w:ascii="Helvetica" w:hAnsi="Helvetica"/>
          <w:sz w:val="20"/>
          <w:szCs w:val="20"/>
        </w:rPr>
        <w:t xml:space="preserve">, </w:t>
      </w:r>
      <w:r w:rsidR="00C57F4B">
        <w:rPr>
          <w:rFonts w:ascii="Helvetica" w:hAnsi="Helvetica"/>
          <w:sz w:val="20"/>
          <w:szCs w:val="20"/>
        </w:rPr>
        <w:t>included both neuroblastoma</w:t>
      </w:r>
      <w:r w:rsidR="0059485F">
        <w:rPr>
          <w:rFonts w:ascii="Helvetica" w:hAnsi="Helvetica"/>
          <w:sz w:val="20"/>
          <w:szCs w:val="20"/>
        </w:rPr>
        <w:t xml:space="preserve">-specific hypoxia responsive genes, as well as </w:t>
      </w:r>
      <w:r w:rsidR="006E7069">
        <w:rPr>
          <w:rFonts w:ascii="Helvetica" w:hAnsi="Helvetica"/>
          <w:sz w:val="20"/>
          <w:szCs w:val="20"/>
        </w:rPr>
        <w:t xml:space="preserve">genes that overlap with </w:t>
      </w:r>
      <w:r w:rsidR="002470F0">
        <w:rPr>
          <w:rFonts w:ascii="Helvetica" w:hAnsi="Helvetica"/>
          <w:sz w:val="20"/>
          <w:szCs w:val="20"/>
        </w:rPr>
        <w:t xml:space="preserve">a pan-cell-line hypoxia signature. </w:t>
      </w:r>
      <w:r w:rsidR="00511007">
        <w:rPr>
          <w:rFonts w:ascii="Helvetica" w:hAnsi="Helvetica"/>
          <w:sz w:val="20"/>
          <w:szCs w:val="20"/>
        </w:rPr>
        <w:t xml:space="preserve">The signature </w:t>
      </w:r>
      <w:r w:rsidR="00192A45">
        <w:rPr>
          <w:rFonts w:ascii="Helvetica" w:hAnsi="Helvetica"/>
          <w:sz w:val="20"/>
          <w:szCs w:val="20"/>
        </w:rPr>
        <w:t xml:space="preserve">was predictive of poor survival probability </w:t>
      </w:r>
      <w:r w:rsidR="005807A9">
        <w:rPr>
          <w:rFonts w:ascii="Helvetica" w:hAnsi="Helvetica"/>
          <w:sz w:val="20"/>
          <w:szCs w:val="20"/>
        </w:rPr>
        <w:t xml:space="preserve">in </w:t>
      </w:r>
      <w:r w:rsidR="00E378A0">
        <w:rPr>
          <w:rFonts w:ascii="Helvetica" w:hAnsi="Helvetica"/>
          <w:sz w:val="20"/>
          <w:szCs w:val="20"/>
        </w:rPr>
        <w:t xml:space="preserve">a neuroblastoma tumour </w:t>
      </w:r>
      <w:r w:rsidR="00625B0A">
        <w:rPr>
          <w:rFonts w:ascii="Helvetica" w:hAnsi="Helvetica"/>
          <w:sz w:val="20"/>
          <w:szCs w:val="20"/>
        </w:rPr>
        <w:t xml:space="preserve">bulk </w:t>
      </w:r>
      <w:r w:rsidR="00E378A0">
        <w:rPr>
          <w:rFonts w:ascii="Helvetica" w:hAnsi="Helvetica"/>
          <w:sz w:val="20"/>
          <w:szCs w:val="20"/>
        </w:rPr>
        <w:t>RNA-sequencing dataset</w:t>
      </w:r>
      <w:r w:rsidR="00C54D11">
        <w:rPr>
          <w:rFonts w:ascii="Helvetica" w:hAnsi="Helvetica"/>
          <w:sz w:val="20"/>
          <w:szCs w:val="20"/>
        </w:rPr>
        <w:t>.</w:t>
      </w:r>
      <w:r w:rsidR="00E378A0">
        <w:rPr>
          <w:rFonts w:ascii="Helvetica" w:hAnsi="Helvetica"/>
          <w:sz w:val="20"/>
          <w:szCs w:val="20"/>
        </w:rPr>
        <w:t xml:space="preserve"> </w:t>
      </w:r>
      <w:r w:rsidR="00D51D7B">
        <w:rPr>
          <w:rFonts w:ascii="Helvetica" w:hAnsi="Helvetica"/>
          <w:sz w:val="20"/>
          <w:szCs w:val="20"/>
        </w:rPr>
        <w:t>By signature scoring analysis</w:t>
      </w:r>
      <w:r w:rsidR="004468DC">
        <w:rPr>
          <w:rFonts w:ascii="Helvetica" w:hAnsi="Helvetica"/>
          <w:sz w:val="20"/>
          <w:szCs w:val="20"/>
        </w:rPr>
        <w:t xml:space="preserve"> for neuroblastoma responsive genes in a single ce</w:t>
      </w:r>
      <w:r w:rsidR="00D95549">
        <w:rPr>
          <w:rFonts w:ascii="Helvetica" w:hAnsi="Helvetica"/>
          <w:sz w:val="20"/>
          <w:szCs w:val="20"/>
        </w:rPr>
        <w:t>ll transcriptome of the fetal adrenal gland</w:t>
      </w:r>
      <w:r w:rsidR="001F6A2F">
        <w:rPr>
          <w:rFonts w:ascii="Helvetica" w:hAnsi="Helvetica"/>
          <w:sz w:val="20"/>
          <w:szCs w:val="20"/>
        </w:rPr>
        <w:t>, chromaffin cells</w:t>
      </w:r>
      <w:r w:rsidR="00C1502A">
        <w:rPr>
          <w:rFonts w:ascii="Helvetica" w:hAnsi="Helvetica"/>
          <w:sz w:val="20"/>
          <w:szCs w:val="20"/>
        </w:rPr>
        <w:t xml:space="preserve"> and cells transitioning to this cell type</w:t>
      </w:r>
      <w:r w:rsidR="001F6A2F">
        <w:rPr>
          <w:rFonts w:ascii="Helvetica" w:hAnsi="Helvetica"/>
          <w:sz w:val="20"/>
          <w:szCs w:val="20"/>
        </w:rPr>
        <w:t xml:space="preserve"> were identified </w:t>
      </w:r>
      <w:r w:rsidR="00E3252E">
        <w:rPr>
          <w:rFonts w:ascii="Helvetica" w:hAnsi="Helvetica"/>
          <w:sz w:val="20"/>
          <w:szCs w:val="20"/>
        </w:rPr>
        <w:t xml:space="preserve">as </w:t>
      </w:r>
      <w:r w:rsidR="00230E0E">
        <w:rPr>
          <w:rFonts w:ascii="Helvetica" w:hAnsi="Helvetica"/>
          <w:sz w:val="20"/>
          <w:szCs w:val="20"/>
        </w:rPr>
        <w:t>the most hypoxia-upregulated cell types, inferring the importance of hypox</w:t>
      </w:r>
      <w:r w:rsidR="00471EB0">
        <w:rPr>
          <w:rFonts w:ascii="Helvetica" w:hAnsi="Helvetica"/>
          <w:sz w:val="20"/>
          <w:szCs w:val="20"/>
        </w:rPr>
        <w:t xml:space="preserve">ia within </w:t>
      </w:r>
      <w:r w:rsidR="009572A9">
        <w:rPr>
          <w:rFonts w:ascii="Helvetica" w:hAnsi="Helvetica"/>
          <w:sz w:val="20"/>
          <w:szCs w:val="20"/>
        </w:rPr>
        <w:t>fetal adrenal development</w:t>
      </w:r>
      <w:r w:rsidR="00A0490C">
        <w:rPr>
          <w:rFonts w:ascii="Helvetica" w:hAnsi="Helvetica"/>
          <w:sz w:val="20"/>
          <w:szCs w:val="20"/>
        </w:rPr>
        <w:t>.</w:t>
      </w:r>
    </w:p>
    <w:p w14:paraId="1736B094" w14:textId="77777777" w:rsidR="008B372F" w:rsidRDefault="008B372F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sz w:val="20"/>
          <w:szCs w:val="20"/>
        </w:rPr>
      </w:pPr>
    </w:p>
    <w:p w14:paraId="4D9A42B5" w14:textId="77777777" w:rsidR="008B372F" w:rsidRPr="008B372F" w:rsidRDefault="008B372F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  <w:r w:rsidRPr="008B372F">
        <w:rPr>
          <w:rFonts w:ascii="Helvetica" w:hAnsi="Helvetica"/>
          <w:b/>
          <w:bCs/>
          <w:sz w:val="20"/>
          <w:szCs w:val="20"/>
        </w:rPr>
        <w:t>Conclusion</w:t>
      </w:r>
    </w:p>
    <w:p w14:paraId="31FDEF9F" w14:textId="5EB8CDD1" w:rsidR="008B372F" w:rsidRDefault="00835217" w:rsidP="008B372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Cellular hypoxia response </w:t>
      </w:r>
      <w:r w:rsidR="009254B0">
        <w:rPr>
          <w:rFonts w:ascii="Helvetica" w:hAnsi="Helvetica"/>
          <w:sz w:val="20"/>
          <w:szCs w:val="20"/>
        </w:rPr>
        <w:t xml:space="preserve">in neuroblastoma </w:t>
      </w:r>
      <w:r w:rsidR="007E26B6">
        <w:rPr>
          <w:rFonts w:ascii="Helvetica" w:hAnsi="Helvetica"/>
          <w:sz w:val="20"/>
          <w:szCs w:val="20"/>
        </w:rPr>
        <w:t xml:space="preserve">was found to consist of neuroblastoma-specific characteristics, which </w:t>
      </w:r>
      <w:r w:rsidR="0006102A">
        <w:rPr>
          <w:rFonts w:ascii="Helvetica" w:hAnsi="Helvetica"/>
          <w:sz w:val="20"/>
          <w:szCs w:val="20"/>
        </w:rPr>
        <w:t>hav</w:t>
      </w:r>
      <w:r w:rsidR="00C81477">
        <w:rPr>
          <w:rFonts w:ascii="Helvetica" w:hAnsi="Helvetica"/>
          <w:sz w:val="20"/>
          <w:szCs w:val="20"/>
        </w:rPr>
        <w:t xml:space="preserve">e significant clinical implications and suggest </w:t>
      </w:r>
      <w:r w:rsidR="0020011D">
        <w:rPr>
          <w:rFonts w:ascii="Helvetica" w:hAnsi="Helvetica"/>
          <w:sz w:val="20"/>
          <w:szCs w:val="20"/>
        </w:rPr>
        <w:t xml:space="preserve">the role of hypoxia within </w:t>
      </w:r>
      <w:r w:rsidR="005A328A">
        <w:rPr>
          <w:rFonts w:ascii="Helvetica" w:hAnsi="Helvetica"/>
          <w:sz w:val="20"/>
          <w:szCs w:val="20"/>
        </w:rPr>
        <w:t>embryological development of the adrenal gland and thus neuroblastoma</w:t>
      </w:r>
      <w:r w:rsidR="00776D49">
        <w:rPr>
          <w:rFonts w:ascii="Helvetica" w:hAnsi="Helvetica"/>
          <w:sz w:val="20"/>
          <w:szCs w:val="20"/>
        </w:rPr>
        <w:t xml:space="preserve"> pathogenesis</w:t>
      </w:r>
      <w:r w:rsidR="008B372F">
        <w:rPr>
          <w:rFonts w:ascii="Helvetica" w:hAnsi="Helvetica"/>
          <w:sz w:val="20"/>
          <w:szCs w:val="20"/>
        </w:rPr>
        <w:t>.</w:t>
      </w:r>
    </w:p>
    <w:p w14:paraId="70ED8D9B" w14:textId="77777777" w:rsidR="008C3C0F" w:rsidRDefault="008C3C0F"/>
    <w:sectPr w:rsidR="008C3C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2F"/>
    <w:rsid w:val="00006166"/>
    <w:rsid w:val="00021144"/>
    <w:rsid w:val="00023F1F"/>
    <w:rsid w:val="00024375"/>
    <w:rsid w:val="00027897"/>
    <w:rsid w:val="00034222"/>
    <w:rsid w:val="0006102A"/>
    <w:rsid w:val="000815B5"/>
    <w:rsid w:val="000C6D36"/>
    <w:rsid w:val="000F312F"/>
    <w:rsid w:val="0017057F"/>
    <w:rsid w:val="0018522F"/>
    <w:rsid w:val="00192A45"/>
    <w:rsid w:val="001A0AA3"/>
    <w:rsid w:val="001C01A2"/>
    <w:rsid w:val="001C1268"/>
    <w:rsid w:val="001F6A2F"/>
    <w:rsid w:val="0020011D"/>
    <w:rsid w:val="00210C95"/>
    <w:rsid w:val="002257E6"/>
    <w:rsid w:val="00227642"/>
    <w:rsid w:val="00230E0E"/>
    <w:rsid w:val="002470F0"/>
    <w:rsid w:val="00253583"/>
    <w:rsid w:val="002656AE"/>
    <w:rsid w:val="0028457B"/>
    <w:rsid w:val="002874D6"/>
    <w:rsid w:val="0029559F"/>
    <w:rsid w:val="002D7CED"/>
    <w:rsid w:val="00326959"/>
    <w:rsid w:val="003A2193"/>
    <w:rsid w:val="003B0530"/>
    <w:rsid w:val="003D48A5"/>
    <w:rsid w:val="003E2059"/>
    <w:rsid w:val="004468DC"/>
    <w:rsid w:val="00453289"/>
    <w:rsid w:val="00471EB0"/>
    <w:rsid w:val="004A028A"/>
    <w:rsid w:val="00511007"/>
    <w:rsid w:val="005807A9"/>
    <w:rsid w:val="00581B14"/>
    <w:rsid w:val="0059485F"/>
    <w:rsid w:val="00597CCF"/>
    <w:rsid w:val="005A328A"/>
    <w:rsid w:val="005E56C1"/>
    <w:rsid w:val="005F2D9A"/>
    <w:rsid w:val="00613A3C"/>
    <w:rsid w:val="00625B0A"/>
    <w:rsid w:val="00646F0A"/>
    <w:rsid w:val="00652EB5"/>
    <w:rsid w:val="006820B4"/>
    <w:rsid w:val="006D28ED"/>
    <w:rsid w:val="006E7069"/>
    <w:rsid w:val="00735651"/>
    <w:rsid w:val="00776D49"/>
    <w:rsid w:val="00783836"/>
    <w:rsid w:val="00784F6D"/>
    <w:rsid w:val="007E26B6"/>
    <w:rsid w:val="00835217"/>
    <w:rsid w:val="00873A56"/>
    <w:rsid w:val="0088245D"/>
    <w:rsid w:val="00882C34"/>
    <w:rsid w:val="008A11F8"/>
    <w:rsid w:val="008A6406"/>
    <w:rsid w:val="008B372F"/>
    <w:rsid w:val="008B5EFD"/>
    <w:rsid w:val="008C3C0F"/>
    <w:rsid w:val="008C4C6C"/>
    <w:rsid w:val="00910F9D"/>
    <w:rsid w:val="009254B0"/>
    <w:rsid w:val="009318E5"/>
    <w:rsid w:val="00945F73"/>
    <w:rsid w:val="009572A9"/>
    <w:rsid w:val="009E09F2"/>
    <w:rsid w:val="00A0490C"/>
    <w:rsid w:val="00A05FAF"/>
    <w:rsid w:val="00A1467F"/>
    <w:rsid w:val="00A164B7"/>
    <w:rsid w:val="00A22F05"/>
    <w:rsid w:val="00A851DB"/>
    <w:rsid w:val="00AC6E75"/>
    <w:rsid w:val="00B301B8"/>
    <w:rsid w:val="00B442FA"/>
    <w:rsid w:val="00B720E9"/>
    <w:rsid w:val="00B76136"/>
    <w:rsid w:val="00B84CB2"/>
    <w:rsid w:val="00BD104E"/>
    <w:rsid w:val="00C1502A"/>
    <w:rsid w:val="00C26ED4"/>
    <w:rsid w:val="00C30D91"/>
    <w:rsid w:val="00C3220E"/>
    <w:rsid w:val="00C54D11"/>
    <w:rsid w:val="00C570A1"/>
    <w:rsid w:val="00C57F4B"/>
    <w:rsid w:val="00C602C0"/>
    <w:rsid w:val="00C654BA"/>
    <w:rsid w:val="00C81477"/>
    <w:rsid w:val="00CB7F01"/>
    <w:rsid w:val="00CD3813"/>
    <w:rsid w:val="00D24DB3"/>
    <w:rsid w:val="00D35B53"/>
    <w:rsid w:val="00D40BF0"/>
    <w:rsid w:val="00D51D7B"/>
    <w:rsid w:val="00D727EE"/>
    <w:rsid w:val="00D95549"/>
    <w:rsid w:val="00DA16BD"/>
    <w:rsid w:val="00DA697C"/>
    <w:rsid w:val="00DF4FCD"/>
    <w:rsid w:val="00E02111"/>
    <w:rsid w:val="00E3252E"/>
    <w:rsid w:val="00E378A0"/>
    <w:rsid w:val="00E95F0F"/>
    <w:rsid w:val="00EA6770"/>
    <w:rsid w:val="00F00170"/>
    <w:rsid w:val="00F0089A"/>
    <w:rsid w:val="00F24C28"/>
    <w:rsid w:val="00F4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292CE"/>
  <w15:chartTrackingRefBased/>
  <w15:docId w15:val="{D89788BE-9FD6-4B7D-9BB3-8E6DD4E2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3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 Kwok</dc:creator>
  <cp:keywords/>
  <dc:description/>
  <cp:lastModifiedBy>Chun Kwok</cp:lastModifiedBy>
  <cp:revision>44</cp:revision>
  <dcterms:created xsi:type="dcterms:W3CDTF">2024-04-03T11:19:00Z</dcterms:created>
  <dcterms:modified xsi:type="dcterms:W3CDTF">2024-04-03T13:41:00Z</dcterms:modified>
</cp:coreProperties>
</file>