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785CC" w14:textId="77777777" w:rsidR="002F5024" w:rsidRDefault="002F5024" w:rsidP="00DB3602">
      <w:pPr>
        <w:widowControl/>
        <w:jc w:val="left"/>
        <w:rPr>
          <w:rFonts w:ascii="Arial" w:hAnsi="Arial" w:cs="Arial"/>
          <w:b/>
          <w:bCs/>
          <w:color w:val="0D0D0D"/>
          <w:sz w:val="22"/>
          <w:shd w:val="clear" w:color="auto" w:fill="FFFFFF"/>
        </w:rPr>
      </w:pPr>
      <w:r w:rsidRPr="002F5024">
        <w:rPr>
          <w:rFonts w:ascii="Arial" w:hAnsi="Arial" w:cs="Arial"/>
          <w:b/>
          <w:bCs/>
          <w:color w:val="0D0D0D"/>
          <w:sz w:val="22"/>
          <w:shd w:val="clear" w:color="auto" w:fill="FFFFFF"/>
        </w:rPr>
        <w:t>Exploring Specificity in KDM5: Structurally Conserved Histone Demethylase Paralogs with Oxygen-Sensing Chromatin Remodeling Functions</w:t>
      </w:r>
    </w:p>
    <w:p w14:paraId="1A47B398" w14:textId="77777777" w:rsidR="002F5024" w:rsidRDefault="002F5024" w:rsidP="00DB3602">
      <w:pPr>
        <w:widowControl/>
        <w:jc w:val="left"/>
        <w:rPr>
          <w:rFonts w:ascii="Arial" w:hAnsi="Arial" w:cs="Arial"/>
          <w:b/>
          <w:bCs/>
          <w:color w:val="0D0D0D"/>
          <w:sz w:val="22"/>
          <w:shd w:val="clear" w:color="auto" w:fill="FFFFFF"/>
        </w:rPr>
      </w:pPr>
    </w:p>
    <w:p w14:paraId="250C1F6A" w14:textId="79D4797F" w:rsidR="00DB3602" w:rsidRPr="00DB3602" w:rsidRDefault="00DB3602" w:rsidP="00DB3602">
      <w:pPr>
        <w:widowControl/>
        <w:jc w:val="left"/>
        <w:rPr>
          <w:rFonts w:ascii="Arial" w:hAnsi="Arial" w:cs="Arial"/>
          <w:sz w:val="22"/>
        </w:rPr>
      </w:pPr>
      <w:r w:rsidRPr="003B0EBE">
        <w:rPr>
          <w:rFonts w:ascii="Arial" w:hAnsi="Arial" w:cs="Arial"/>
          <w:sz w:val="22"/>
          <w:u w:val="single"/>
        </w:rPr>
        <w:t>Jiahua Kou</w:t>
      </w:r>
      <w:r>
        <w:rPr>
          <w:rFonts w:ascii="Arial" w:hAnsi="Arial" w:cs="Arial"/>
          <w:sz w:val="22"/>
        </w:rPr>
        <w:t>,</w:t>
      </w:r>
      <w:r w:rsidR="007554CA">
        <w:rPr>
          <w:rFonts w:ascii="Arial" w:hAnsi="Arial" w:cs="Arial"/>
          <w:sz w:val="22"/>
        </w:rPr>
        <w:t xml:space="preserve"> Dilem Shakir, Michael Batie, </w:t>
      </w:r>
      <w:r w:rsidR="007554CA" w:rsidRPr="007554CA">
        <w:rPr>
          <w:rFonts w:ascii="Arial" w:hAnsi="Arial" w:cs="Arial"/>
          <w:sz w:val="22"/>
        </w:rPr>
        <w:t>Niall Kenneth</w:t>
      </w:r>
      <w:r w:rsidR="007554CA">
        <w:rPr>
          <w:rFonts w:ascii="Arial" w:hAnsi="Arial" w:cs="Arial"/>
          <w:sz w:val="22"/>
        </w:rPr>
        <w:t>,</w:t>
      </w:r>
      <w:r>
        <w:rPr>
          <w:rFonts w:ascii="Arial" w:hAnsi="Arial" w:cs="Arial"/>
          <w:sz w:val="22"/>
        </w:rPr>
        <w:t xml:space="preserve"> </w:t>
      </w:r>
      <w:r w:rsidRPr="00DB3602">
        <w:rPr>
          <w:rFonts w:ascii="Arial" w:hAnsi="Arial" w:cs="Arial"/>
          <w:sz w:val="22"/>
        </w:rPr>
        <w:t>Sónia Rocha</w:t>
      </w:r>
    </w:p>
    <w:p w14:paraId="0F1ED9FD" w14:textId="3DE9BE6B" w:rsidR="00DB3602" w:rsidRDefault="00DB3602">
      <w:pPr>
        <w:widowControl/>
        <w:jc w:val="left"/>
        <w:rPr>
          <w:rFonts w:ascii="Arial" w:hAnsi="Arial" w:cs="Arial"/>
          <w:sz w:val="22"/>
        </w:rPr>
      </w:pPr>
      <w:r w:rsidRPr="00DB3602">
        <w:rPr>
          <w:rFonts w:ascii="Arial" w:hAnsi="Arial" w:cs="Arial"/>
          <w:sz w:val="22"/>
        </w:rPr>
        <w:t>Institute of Systems, Molecular and Integrative Biology</w:t>
      </w:r>
      <w:r>
        <w:rPr>
          <w:rFonts w:ascii="Arial" w:hAnsi="Arial" w:cs="Arial"/>
          <w:sz w:val="22"/>
        </w:rPr>
        <w:t>, University of Liverpool</w:t>
      </w:r>
    </w:p>
    <w:p w14:paraId="1A77DE9F" w14:textId="77777777" w:rsidR="001B0CDC" w:rsidRPr="001B0CDC" w:rsidRDefault="001B0CDC" w:rsidP="001B0CDC">
      <w:pPr>
        <w:widowControl/>
        <w:jc w:val="left"/>
        <w:rPr>
          <w:rFonts w:ascii="Arial" w:hAnsi="Arial" w:cs="Arial"/>
          <w:sz w:val="22"/>
        </w:rPr>
      </w:pPr>
    </w:p>
    <w:p w14:paraId="16C4B40C" w14:textId="240B7DFA" w:rsidR="0016120A" w:rsidRDefault="000D6FA1" w:rsidP="003A30CC">
      <w:pPr>
        <w:widowControl/>
        <w:rPr>
          <w:rFonts w:ascii="Arial" w:hAnsi="Arial" w:cs="Arial"/>
          <w:sz w:val="22"/>
        </w:rPr>
      </w:pPr>
      <w:r w:rsidRPr="000D6FA1">
        <w:rPr>
          <w:rFonts w:ascii="Arial" w:hAnsi="Arial" w:cs="Arial"/>
          <w:sz w:val="22"/>
        </w:rPr>
        <w:t xml:space="preserve">The KDM5 family consists of Jumonji-C (JmjC) histone demethylases, which </w:t>
      </w:r>
      <w:r w:rsidR="00B96AAA">
        <w:rPr>
          <w:rFonts w:ascii="Arial" w:hAnsi="Arial" w:cs="Arial"/>
          <w:sz w:val="22"/>
        </w:rPr>
        <w:t>is a subclass of</w:t>
      </w:r>
      <w:r w:rsidRPr="000D6FA1">
        <w:rPr>
          <w:rFonts w:ascii="Arial" w:hAnsi="Arial" w:cs="Arial"/>
          <w:sz w:val="22"/>
        </w:rPr>
        <w:t xml:space="preserve"> molecular dioxygenases reliant on oxygen for their biochemical activities, serving as HIF-independent oxygen sensors and chromatin remodelers.</w:t>
      </w:r>
      <w:r>
        <w:rPr>
          <w:rFonts w:ascii="Arial" w:hAnsi="Arial" w:cs="Arial"/>
          <w:sz w:val="22"/>
        </w:rPr>
        <w:t xml:space="preserve"> </w:t>
      </w:r>
      <w:r w:rsidR="00DC657B" w:rsidRPr="008F247B">
        <w:rPr>
          <w:rFonts w:ascii="Arial" w:hAnsi="Arial" w:cs="Arial"/>
          <w:sz w:val="22"/>
        </w:rPr>
        <w:t xml:space="preserve">In humans, </w:t>
      </w:r>
      <w:r w:rsidR="00760D92">
        <w:rPr>
          <w:rFonts w:ascii="Arial" w:hAnsi="Arial" w:cs="Arial" w:hint="eastAsia"/>
          <w:sz w:val="22"/>
        </w:rPr>
        <w:t>the</w:t>
      </w:r>
      <w:r w:rsidR="00760D92">
        <w:rPr>
          <w:rFonts w:ascii="Arial" w:hAnsi="Arial" w:cs="Arial"/>
          <w:sz w:val="22"/>
        </w:rPr>
        <w:t xml:space="preserve">re are </w:t>
      </w:r>
      <w:r w:rsidR="00DC657B" w:rsidRPr="008F247B">
        <w:rPr>
          <w:rFonts w:ascii="Arial" w:hAnsi="Arial" w:cs="Arial"/>
          <w:sz w:val="22"/>
        </w:rPr>
        <w:t>4 KDM5 paralogs exist</w:t>
      </w:r>
      <w:r w:rsidR="0051787E" w:rsidRPr="008F247B">
        <w:rPr>
          <w:rFonts w:ascii="Arial" w:hAnsi="Arial" w:cs="Arial"/>
          <w:sz w:val="22"/>
        </w:rPr>
        <w:t xml:space="preserve">: </w:t>
      </w:r>
      <w:r w:rsidR="00DC657B" w:rsidRPr="008F247B">
        <w:rPr>
          <w:rFonts w:ascii="Arial" w:hAnsi="Arial" w:cs="Arial"/>
          <w:sz w:val="22"/>
        </w:rPr>
        <w:t>KDM5A</w:t>
      </w:r>
      <w:r w:rsidR="00CC49E6">
        <w:rPr>
          <w:rFonts w:ascii="Arial" w:hAnsi="Arial" w:cs="Arial"/>
          <w:sz w:val="22"/>
        </w:rPr>
        <w:t xml:space="preserve">, </w:t>
      </w:r>
      <w:r w:rsidR="00DC657B" w:rsidRPr="008F247B">
        <w:rPr>
          <w:rFonts w:ascii="Arial" w:hAnsi="Arial" w:cs="Arial"/>
          <w:sz w:val="22"/>
        </w:rPr>
        <w:t>KDM5B, KDM5C, and KDM5D</w:t>
      </w:r>
      <w:r w:rsidR="00884D2D" w:rsidRPr="008F247B">
        <w:rPr>
          <w:rFonts w:ascii="Arial" w:hAnsi="Arial" w:cs="Arial"/>
          <w:sz w:val="22"/>
        </w:rPr>
        <w:t xml:space="preserve"> (</w:t>
      </w:r>
      <w:r w:rsidR="00DA29CD" w:rsidRPr="008F247B">
        <w:rPr>
          <w:rFonts w:ascii="Arial" w:hAnsi="Arial" w:cs="Arial"/>
          <w:sz w:val="22"/>
        </w:rPr>
        <w:t>Y chromosome</w:t>
      </w:r>
      <w:r w:rsidR="00474260" w:rsidRPr="008F247B">
        <w:rPr>
          <w:rFonts w:ascii="Arial" w:hAnsi="Arial" w:cs="Arial"/>
          <w:sz w:val="22"/>
        </w:rPr>
        <w:t>-linked</w:t>
      </w:r>
      <w:r w:rsidR="00DA29CD" w:rsidRPr="008F247B">
        <w:rPr>
          <w:rFonts w:ascii="Arial" w:hAnsi="Arial" w:cs="Arial"/>
          <w:sz w:val="22"/>
        </w:rPr>
        <w:t>)</w:t>
      </w:r>
      <w:r w:rsidR="00DC657B" w:rsidRPr="008F247B">
        <w:rPr>
          <w:rFonts w:ascii="Arial" w:hAnsi="Arial" w:cs="Arial"/>
          <w:sz w:val="22"/>
        </w:rPr>
        <w:t>.</w:t>
      </w:r>
      <w:r w:rsidR="00DA29CD" w:rsidRPr="008F247B">
        <w:rPr>
          <w:rFonts w:ascii="Arial" w:hAnsi="Arial" w:cs="Arial"/>
          <w:sz w:val="22"/>
        </w:rPr>
        <w:t xml:space="preserve"> </w:t>
      </w:r>
      <w:r w:rsidR="009251FC" w:rsidRPr="008F247B">
        <w:rPr>
          <w:rFonts w:ascii="Arial" w:hAnsi="Arial" w:cs="Arial"/>
          <w:sz w:val="22"/>
        </w:rPr>
        <w:t xml:space="preserve">Although </w:t>
      </w:r>
      <w:r w:rsidR="00474260" w:rsidRPr="008F247B">
        <w:rPr>
          <w:rFonts w:ascii="Arial" w:hAnsi="Arial" w:cs="Arial"/>
          <w:sz w:val="22"/>
        </w:rPr>
        <w:t xml:space="preserve">KDM5A, </w:t>
      </w:r>
      <w:r w:rsidR="005421F5">
        <w:rPr>
          <w:rFonts w:ascii="Arial" w:hAnsi="Arial" w:cs="Arial"/>
          <w:sz w:val="22"/>
        </w:rPr>
        <w:t>KDM</w:t>
      </w:r>
      <w:r w:rsidR="00474260" w:rsidRPr="008F247B">
        <w:rPr>
          <w:rFonts w:ascii="Arial" w:hAnsi="Arial" w:cs="Arial"/>
          <w:sz w:val="22"/>
        </w:rPr>
        <w:t xml:space="preserve">5B, and </w:t>
      </w:r>
      <w:r w:rsidR="00F64928">
        <w:rPr>
          <w:rFonts w:ascii="Arial" w:hAnsi="Arial" w:cs="Arial"/>
          <w:sz w:val="22"/>
        </w:rPr>
        <w:t>KDM</w:t>
      </w:r>
      <w:r w:rsidR="00474260" w:rsidRPr="008F247B">
        <w:rPr>
          <w:rFonts w:ascii="Arial" w:hAnsi="Arial" w:cs="Arial"/>
          <w:sz w:val="22"/>
        </w:rPr>
        <w:t xml:space="preserve">5C </w:t>
      </w:r>
      <w:r w:rsidR="009756FC" w:rsidRPr="008F247B">
        <w:rPr>
          <w:rFonts w:ascii="Arial" w:hAnsi="Arial" w:cs="Arial"/>
          <w:sz w:val="22"/>
        </w:rPr>
        <w:t xml:space="preserve">share a </w:t>
      </w:r>
      <w:r w:rsidR="00FE5B81" w:rsidRPr="008F247B">
        <w:rPr>
          <w:rFonts w:ascii="Arial" w:hAnsi="Arial" w:cs="Arial"/>
          <w:sz w:val="22"/>
        </w:rPr>
        <w:t>highly conserved framework</w:t>
      </w:r>
      <w:r w:rsidR="00953B9C" w:rsidRPr="008F247B">
        <w:rPr>
          <w:rFonts w:ascii="Arial" w:hAnsi="Arial" w:cs="Arial"/>
          <w:sz w:val="22"/>
        </w:rPr>
        <w:t xml:space="preserve"> comprised with </w:t>
      </w:r>
      <w:r w:rsidR="00E457CE" w:rsidRPr="008F247B">
        <w:rPr>
          <w:rFonts w:ascii="Arial" w:hAnsi="Arial" w:cs="Arial"/>
          <w:sz w:val="22"/>
        </w:rPr>
        <w:t>two Ju</w:t>
      </w:r>
      <w:r w:rsidR="009251FC" w:rsidRPr="008F247B">
        <w:rPr>
          <w:rFonts w:ascii="Arial" w:hAnsi="Arial" w:cs="Arial"/>
          <w:sz w:val="22"/>
        </w:rPr>
        <w:t xml:space="preserve">monji domains, </w:t>
      </w:r>
      <w:r w:rsidR="00CC3256">
        <w:rPr>
          <w:rFonts w:ascii="Arial" w:hAnsi="Arial" w:cs="Arial"/>
          <w:sz w:val="22"/>
        </w:rPr>
        <w:t xml:space="preserve">DNA binding </w:t>
      </w:r>
      <w:r w:rsidR="008F247B" w:rsidRPr="008F247B">
        <w:rPr>
          <w:rFonts w:ascii="Arial" w:hAnsi="Arial" w:cs="Arial"/>
          <w:sz w:val="22"/>
        </w:rPr>
        <w:t xml:space="preserve">AT-rich interactive domain (ARID), </w:t>
      </w:r>
      <w:r w:rsidR="0066455D">
        <w:rPr>
          <w:rFonts w:ascii="Arial" w:hAnsi="Arial" w:cs="Arial"/>
          <w:sz w:val="22"/>
        </w:rPr>
        <w:t xml:space="preserve">and 2 or </w:t>
      </w:r>
      <w:r w:rsidR="00991A7D">
        <w:rPr>
          <w:rFonts w:ascii="Arial" w:hAnsi="Arial" w:cs="Arial"/>
          <w:sz w:val="22"/>
        </w:rPr>
        <w:t xml:space="preserve">3 </w:t>
      </w:r>
      <w:r w:rsidR="00991A7D" w:rsidRPr="00991A7D">
        <w:rPr>
          <w:rFonts w:ascii="Arial" w:hAnsi="Arial" w:cs="Arial"/>
          <w:sz w:val="22"/>
        </w:rPr>
        <w:t>PHD (plant homeodomain) domains</w:t>
      </w:r>
      <w:r w:rsidR="00991A7D">
        <w:rPr>
          <w:rFonts w:ascii="Arial" w:hAnsi="Arial" w:cs="Arial"/>
          <w:sz w:val="22"/>
        </w:rPr>
        <w:t xml:space="preserve"> in addition to </w:t>
      </w:r>
      <w:r w:rsidR="0066455D">
        <w:rPr>
          <w:rFonts w:ascii="Arial" w:hAnsi="Arial" w:cs="Arial"/>
          <w:sz w:val="22"/>
        </w:rPr>
        <w:t>PHD1,</w:t>
      </w:r>
      <w:r w:rsidR="00991A7D">
        <w:rPr>
          <w:rFonts w:ascii="Arial" w:hAnsi="Arial" w:cs="Arial"/>
          <w:sz w:val="22"/>
        </w:rPr>
        <w:t xml:space="preserve"> </w:t>
      </w:r>
      <w:r w:rsidR="00C1702F">
        <w:rPr>
          <w:rFonts w:ascii="Arial" w:hAnsi="Arial" w:cs="Arial"/>
          <w:sz w:val="22"/>
        </w:rPr>
        <w:t>the three paralogs show a significant specificity</w:t>
      </w:r>
      <w:r w:rsidR="00966DBC">
        <w:rPr>
          <w:rFonts w:ascii="Arial" w:hAnsi="Arial" w:cs="Arial"/>
          <w:sz w:val="22"/>
        </w:rPr>
        <w:t xml:space="preserve">. </w:t>
      </w:r>
      <w:r w:rsidR="00F0630F" w:rsidRPr="00F0630F">
        <w:rPr>
          <w:rFonts w:ascii="Arial" w:hAnsi="Arial" w:cs="Arial"/>
          <w:sz w:val="22"/>
        </w:rPr>
        <w:t>Previous quantitative proteomic analyses in diverse cell lines have suggested that the copy number of KDM5 paralogs varies in different cancer cell lines</w:t>
      </w:r>
      <w:r w:rsidR="00B37C9C">
        <w:rPr>
          <w:rFonts w:ascii="Arial" w:hAnsi="Arial" w:cs="Arial"/>
          <w:sz w:val="22"/>
        </w:rPr>
        <w:t xml:space="preserve"> and tissue types</w:t>
      </w:r>
      <w:r w:rsidR="00F0630F" w:rsidRPr="00F0630F">
        <w:rPr>
          <w:rFonts w:ascii="Arial" w:hAnsi="Arial" w:cs="Arial"/>
          <w:sz w:val="22"/>
        </w:rPr>
        <w:t xml:space="preserve">, with KDM5B being most abundant in MCF7 (breast cancer) </w:t>
      </w:r>
      <w:r w:rsidR="003A4B4C">
        <w:rPr>
          <w:rFonts w:ascii="Arial" w:hAnsi="Arial" w:cs="Arial"/>
          <w:sz w:val="22"/>
        </w:rPr>
        <w:t>but low</w:t>
      </w:r>
      <w:r w:rsidR="00F0630F" w:rsidRPr="00F0630F">
        <w:rPr>
          <w:rFonts w:ascii="Arial" w:hAnsi="Arial" w:cs="Arial"/>
          <w:sz w:val="22"/>
        </w:rPr>
        <w:t xml:space="preserve"> in HeLa</w:t>
      </w:r>
      <w:r w:rsidR="00D54EF4">
        <w:rPr>
          <w:rFonts w:ascii="Arial" w:hAnsi="Arial" w:cs="Arial"/>
          <w:sz w:val="22"/>
        </w:rPr>
        <w:t xml:space="preserve">. </w:t>
      </w:r>
      <w:r w:rsidR="00171185" w:rsidRPr="00171185">
        <w:rPr>
          <w:rFonts w:ascii="Arial" w:hAnsi="Arial" w:cs="Arial"/>
          <w:sz w:val="22"/>
        </w:rPr>
        <w:t xml:space="preserve">Moreover, the KDM5 paralogs have shown </w:t>
      </w:r>
      <w:r w:rsidR="007858E7">
        <w:rPr>
          <w:rFonts w:ascii="Arial" w:hAnsi="Arial" w:cs="Arial"/>
          <w:sz w:val="22"/>
        </w:rPr>
        <w:t xml:space="preserve">divergent </w:t>
      </w:r>
      <w:r w:rsidR="00171185" w:rsidRPr="00171185">
        <w:rPr>
          <w:rFonts w:ascii="Arial" w:hAnsi="Arial" w:cs="Arial"/>
          <w:sz w:val="22"/>
        </w:rPr>
        <w:t>oxygen affinities: although KDM5C is generally considered relatively inactive during H3K4 demethylation compared to KDM5A, which dominates the process, KDM5C is more sensitive to oxygen than the other paralogs.</w:t>
      </w:r>
      <w:r w:rsidR="000E3231">
        <w:rPr>
          <w:rFonts w:ascii="Arial" w:hAnsi="Arial" w:cs="Arial"/>
          <w:sz w:val="22"/>
        </w:rPr>
        <w:t xml:space="preserve"> Therefore, we are curious about the</w:t>
      </w:r>
      <w:r w:rsidR="003C30F1">
        <w:rPr>
          <w:rFonts w:ascii="Arial" w:hAnsi="Arial" w:cs="Arial"/>
          <w:sz w:val="22"/>
        </w:rPr>
        <w:t xml:space="preserve"> mechanism behind the specificity </w:t>
      </w:r>
      <w:r w:rsidR="00F607AF">
        <w:rPr>
          <w:rFonts w:ascii="Arial" w:hAnsi="Arial" w:cs="Arial"/>
          <w:sz w:val="22"/>
        </w:rPr>
        <w:t>among these highly structural</w:t>
      </w:r>
      <w:r w:rsidR="00224EC7">
        <w:rPr>
          <w:rFonts w:ascii="Arial" w:hAnsi="Arial" w:cs="Arial"/>
          <w:sz w:val="22"/>
        </w:rPr>
        <w:t>ly</w:t>
      </w:r>
      <w:r w:rsidR="00F607AF">
        <w:rPr>
          <w:rFonts w:ascii="Arial" w:hAnsi="Arial" w:cs="Arial"/>
          <w:sz w:val="22"/>
        </w:rPr>
        <w:t xml:space="preserve"> conserved </w:t>
      </w:r>
      <w:r w:rsidR="00A241D4">
        <w:rPr>
          <w:rFonts w:ascii="Arial" w:hAnsi="Arial" w:cs="Arial"/>
          <w:sz w:val="22"/>
        </w:rPr>
        <w:t xml:space="preserve">KDM </w:t>
      </w:r>
      <w:r w:rsidR="00E56E21">
        <w:rPr>
          <w:rFonts w:ascii="Arial" w:hAnsi="Arial" w:cs="Arial"/>
          <w:sz w:val="22"/>
        </w:rPr>
        <w:t>paralogs</w:t>
      </w:r>
      <w:r w:rsidR="00A241D4">
        <w:rPr>
          <w:rFonts w:ascii="Arial" w:hAnsi="Arial" w:cs="Arial"/>
          <w:sz w:val="22"/>
        </w:rPr>
        <w:t xml:space="preserve"> to understand their </w:t>
      </w:r>
      <w:r w:rsidR="00114404">
        <w:rPr>
          <w:rFonts w:ascii="Arial" w:hAnsi="Arial" w:cs="Arial"/>
          <w:sz w:val="22"/>
        </w:rPr>
        <w:t>role in hypoxia</w:t>
      </w:r>
      <w:r w:rsidR="005A269B">
        <w:rPr>
          <w:rFonts w:ascii="Arial" w:hAnsi="Arial" w:cs="Arial"/>
          <w:sz w:val="22"/>
        </w:rPr>
        <w:t>,</w:t>
      </w:r>
      <w:r w:rsidR="00114404">
        <w:rPr>
          <w:rFonts w:ascii="Arial" w:hAnsi="Arial" w:cs="Arial"/>
          <w:sz w:val="22"/>
        </w:rPr>
        <w:t xml:space="preserve"> chromatin remodelling</w:t>
      </w:r>
      <w:r w:rsidR="003F6BB4">
        <w:rPr>
          <w:rFonts w:ascii="Arial" w:hAnsi="Arial" w:cs="Arial"/>
          <w:sz w:val="22"/>
        </w:rPr>
        <w:t>, and</w:t>
      </w:r>
      <w:r w:rsidR="003F6BB4" w:rsidRPr="003F6BB4">
        <w:t xml:space="preserve"> </w:t>
      </w:r>
      <w:r w:rsidR="003F6BB4" w:rsidRPr="003F6BB4">
        <w:rPr>
          <w:rFonts w:ascii="Arial" w:hAnsi="Arial" w:cs="Arial"/>
          <w:sz w:val="22"/>
        </w:rPr>
        <w:t>tumorigenesis</w:t>
      </w:r>
      <w:r w:rsidR="00114404">
        <w:rPr>
          <w:rFonts w:ascii="Arial" w:hAnsi="Arial" w:cs="Arial"/>
          <w:sz w:val="22"/>
        </w:rPr>
        <w:t>.</w:t>
      </w:r>
      <w:r w:rsidR="00816D20">
        <w:rPr>
          <w:rFonts w:ascii="Arial" w:hAnsi="Arial" w:cs="Arial"/>
          <w:sz w:val="22"/>
        </w:rPr>
        <w:t xml:space="preserve"> </w:t>
      </w:r>
      <w:r w:rsidR="00EE5350" w:rsidRPr="00EE5350">
        <w:rPr>
          <w:rFonts w:ascii="Arial" w:hAnsi="Arial" w:cs="Arial"/>
          <w:sz w:val="22"/>
        </w:rPr>
        <w:t>This study aims to generate mutant</w:t>
      </w:r>
      <w:r w:rsidR="00176249">
        <w:rPr>
          <w:rFonts w:ascii="Arial" w:hAnsi="Arial" w:cs="Arial"/>
          <w:sz w:val="22"/>
        </w:rPr>
        <w:t xml:space="preserve">s </w:t>
      </w:r>
      <w:r w:rsidR="00EE5350" w:rsidRPr="00EE5350">
        <w:rPr>
          <w:rFonts w:ascii="Arial" w:hAnsi="Arial" w:cs="Arial"/>
          <w:sz w:val="22"/>
        </w:rPr>
        <w:t xml:space="preserve">of KDM paralogs by domain-swapping the PHD1, PHD2, and PHD3 domains, which exhibit relatively low conservation among the paralogs. By investigating the behavior of these mutants in both cancer and normal cell lines, we seek to elucidate the </w:t>
      </w:r>
      <w:r w:rsidR="00182E06">
        <w:rPr>
          <w:rFonts w:ascii="Arial" w:hAnsi="Arial" w:cs="Arial"/>
          <w:sz w:val="22"/>
        </w:rPr>
        <w:t>potential functional</w:t>
      </w:r>
      <w:r w:rsidR="00EE5350" w:rsidRPr="00EE5350">
        <w:rPr>
          <w:rFonts w:ascii="Arial" w:hAnsi="Arial" w:cs="Arial"/>
          <w:sz w:val="22"/>
        </w:rPr>
        <w:t xml:space="preserve"> significance of PHD domain diversity in KDM proteins.</w:t>
      </w:r>
      <w:r w:rsidR="00A22CB2">
        <w:rPr>
          <w:rFonts w:ascii="Arial" w:hAnsi="Arial" w:cs="Arial"/>
          <w:sz w:val="22"/>
        </w:rPr>
        <w:t xml:space="preserve"> By far, we</w:t>
      </w:r>
      <w:r w:rsidR="002C1B76">
        <w:rPr>
          <w:rFonts w:ascii="Arial" w:hAnsi="Arial" w:cs="Arial"/>
          <w:sz w:val="22"/>
        </w:rPr>
        <w:t xml:space="preserve">’ve obtained </w:t>
      </w:r>
      <w:r w:rsidR="00C67561">
        <w:rPr>
          <w:rFonts w:ascii="Arial" w:hAnsi="Arial" w:cs="Arial"/>
          <w:sz w:val="22"/>
        </w:rPr>
        <w:t xml:space="preserve">mutants including </w:t>
      </w:r>
      <w:r w:rsidR="008416B3">
        <w:rPr>
          <w:rFonts w:ascii="Arial" w:hAnsi="Arial" w:cs="Arial"/>
          <w:sz w:val="22"/>
        </w:rPr>
        <w:t>PHD3-deleted KDM5</w:t>
      </w:r>
      <w:r w:rsidR="007A0F06">
        <w:rPr>
          <w:rFonts w:ascii="Arial" w:hAnsi="Arial" w:cs="Arial"/>
          <w:sz w:val="22"/>
        </w:rPr>
        <w:t>A and KDM5B</w:t>
      </w:r>
      <w:r w:rsidR="00E0325D">
        <w:rPr>
          <w:rFonts w:ascii="Arial" w:hAnsi="Arial" w:cs="Arial"/>
          <w:sz w:val="22"/>
        </w:rPr>
        <w:t>,</w:t>
      </w:r>
      <w:r w:rsidR="002C1B76">
        <w:rPr>
          <w:rFonts w:ascii="Arial" w:hAnsi="Arial" w:cs="Arial"/>
          <w:sz w:val="22"/>
        </w:rPr>
        <w:t xml:space="preserve"> and</w:t>
      </w:r>
      <w:r w:rsidR="00E0325D">
        <w:rPr>
          <w:rFonts w:ascii="Arial" w:hAnsi="Arial" w:cs="Arial"/>
          <w:sz w:val="22"/>
        </w:rPr>
        <w:t xml:space="preserve"> KDM5B </w:t>
      </w:r>
      <w:r w:rsidR="002C1B76">
        <w:rPr>
          <w:rFonts w:ascii="Arial" w:hAnsi="Arial" w:cs="Arial"/>
          <w:sz w:val="22"/>
        </w:rPr>
        <w:t xml:space="preserve">swapped </w:t>
      </w:r>
      <w:r w:rsidR="00E0325D">
        <w:rPr>
          <w:rFonts w:ascii="Arial" w:hAnsi="Arial" w:cs="Arial"/>
          <w:sz w:val="22"/>
        </w:rPr>
        <w:t>with 5A’s PHD3 domai</w:t>
      </w:r>
      <w:r w:rsidR="001944D9">
        <w:rPr>
          <w:rFonts w:ascii="Arial" w:hAnsi="Arial" w:cs="Arial"/>
          <w:sz w:val="22"/>
        </w:rPr>
        <w:t xml:space="preserve">n. We’ve discovered that </w:t>
      </w:r>
      <w:r w:rsidR="00F71CBA">
        <w:rPr>
          <w:rFonts w:ascii="Arial" w:hAnsi="Arial" w:cs="Arial"/>
          <w:sz w:val="22"/>
        </w:rPr>
        <w:t>PHD3</w:t>
      </w:r>
      <w:r w:rsidR="00E75281">
        <w:rPr>
          <w:rFonts w:ascii="Arial" w:hAnsi="Arial" w:cs="Arial"/>
          <w:sz w:val="22"/>
        </w:rPr>
        <w:t xml:space="preserve"> is </w:t>
      </w:r>
      <w:r w:rsidR="00205AFD">
        <w:rPr>
          <w:rFonts w:ascii="Arial" w:hAnsi="Arial" w:cs="Arial"/>
          <w:sz w:val="22"/>
        </w:rPr>
        <w:t>a potential cause of the specificity between KDM5B and KDM5C</w:t>
      </w:r>
      <w:r w:rsidR="006422AA">
        <w:rPr>
          <w:rFonts w:ascii="Arial" w:hAnsi="Arial" w:cs="Arial"/>
          <w:sz w:val="22"/>
        </w:rPr>
        <w:t>, wh</w:t>
      </w:r>
      <w:r w:rsidR="008F4B8C">
        <w:rPr>
          <w:rFonts w:ascii="Arial" w:hAnsi="Arial" w:cs="Arial"/>
          <w:sz w:val="22"/>
        </w:rPr>
        <w:t>ere PHD3 is absent in 5C.</w:t>
      </w:r>
    </w:p>
    <w:p w14:paraId="7E25AAE0" w14:textId="77777777" w:rsidR="003A30CC" w:rsidRDefault="003A30CC" w:rsidP="003A30CC">
      <w:pPr>
        <w:widowControl/>
        <w:rPr>
          <w:rFonts w:ascii="Arial" w:hAnsi="Arial" w:cs="Arial"/>
          <w:sz w:val="22"/>
        </w:rPr>
      </w:pPr>
    </w:p>
    <w:p w14:paraId="1463299F" w14:textId="044AB3CF" w:rsidR="003A30CC" w:rsidRPr="00EF1255" w:rsidRDefault="003A30CC" w:rsidP="003A30CC">
      <w:pPr>
        <w:widowControl/>
        <w:rPr>
          <w:rFonts w:ascii="Arial" w:hAnsi="Arial" w:cs="Arial"/>
          <w:sz w:val="22"/>
        </w:rPr>
      </w:pPr>
      <w:r>
        <w:rPr>
          <w:rFonts w:ascii="Arial" w:hAnsi="Arial" w:cs="Arial"/>
          <w:sz w:val="22"/>
        </w:rPr>
        <w:t>The authors declare no</w:t>
      </w:r>
      <w:r w:rsidR="00160209" w:rsidRPr="00160209">
        <w:rPr>
          <w:rFonts w:ascii="Arial" w:hAnsi="Arial" w:cs="Arial"/>
          <w:sz w:val="22"/>
        </w:rPr>
        <w:t xml:space="preserve"> conflict of interest</w:t>
      </w:r>
      <w:r w:rsidR="00B3627C">
        <w:rPr>
          <w:rFonts w:ascii="Arial" w:hAnsi="Arial" w:cs="Arial"/>
          <w:sz w:val="22"/>
        </w:rPr>
        <w:t>.</w:t>
      </w:r>
    </w:p>
    <w:sectPr w:rsidR="003A30CC" w:rsidRPr="00EF1255" w:rsidSect="00CA236A">
      <w:pgSz w:w="11906" w:h="16838"/>
      <w:pgMar w:top="1440" w:right="1440" w:bottom="144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092"/>
    <w:rsid w:val="000D6FA1"/>
    <w:rsid w:val="000E3231"/>
    <w:rsid w:val="00114404"/>
    <w:rsid w:val="00160209"/>
    <w:rsid w:val="0016120A"/>
    <w:rsid w:val="00171185"/>
    <w:rsid w:val="00176249"/>
    <w:rsid w:val="00182E06"/>
    <w:rsid w:val="001944D9"/>
    <w:rsid w:val="001B0CDC"/>
    <w:rsid w:val="001C12F3"/>
    <w:rsid w:val="001E7478"/>
    <w:rsid w:val="001F4D9D"/>
    <w:rsid w:val="00205AFD"/>
    <w:rsid w:val="00224EC7"/>
    <w:rsid w:val="00247289"/>
    <w:rsid w:val="002B1662"/>
    <w:rsid w:val="002C1B76"/>
    <w:rsid w:val="002D1CEB"/>
    <w:rsid w:val="002F5024"/>
    <w:rsid w:val="00315BF2"/>
    <w:rsid w:val="003279B4"/>
    <w:rsid w:val="00337953"/>
    <w:rsid w:val="003727C3"/>
    <w:rsid w:val="00382952"/>
    <w:rsid w:val="003A30CC"/>
    <w:rsid w:val="003A4B4C"/>
    <w:rsid w:val="003A60F6"/>
    <w:rsid w:val="003B0EBE"/>
    <w:rsid w:val="003C30F1"/>
    <w:rsid w:val="003F6BB4"/>
    <w:rsid w:val="00416725"/>
    <w:rsid w:val="00474260"/>
    <w:rsid w:val="004B679F"/>
    <w:rsid w:val="0051787E"/>
    <w:rsid w:val="005421F5"/>
    <w:rsid w:val="00594FD4"/>
    <w:rsid w:val="005A269B"/>
    <w:rsid w:val="006422AA"/>
    <w:rsid w:val="0066455D"/>
    <w:rsid w:val="00684C8A"/>
    <w:rsid w:val="00694092"/>
    <w:rsid w:val="006E148E"/>
    <w:rsid w:val="007554CA"/>
    <w:rsid w:val="00760D92"/>
    <w:rsid w:val="007858E7"/>
    <w:rsid w:val="007947AE"/>
    <w:rsid w:val="007A0F06"/>
    <w:rsid w:val="007A3641"/>
    <w:rsid w:val="007D16B0"/>
    <w:rsid w:val="00816D20"/>
    <w:rsid w:val="008416B3"/>
    <w:rsid w:val="00884D2D"/>
    <w:rsid w:val="00885856"/>
    <w:rsid w:val="008B1B89"/>
    <w:rsid w:val="008D6008"/>
    <w:rsid w:val="008F247B"/>
    <w:rsid w:val="008F4B8C"/>
    <w:rsid w:val="0091536B"/>
    <w:rsid w:val="009240E7"/>
    <w:rsid w:val="009251FC"/>
    <w:rsid w:val="00953B9C"/>
    <w:rsid w:val="00966DBC"/>
    <w:rsid w:val="00966F8F"/>
    <w:rsid w:val="009756FC"/>
    <w:rsid w:val="00991A7D"/>
    <w:rsid w:val="009A27F3"/>
    <w:rsid w:val="009D2775"/>
    <w:rsid w:val="009E50E1"/>
    <w:rsid w:val="00A021DE"/>
    <w:rsid w:val="00A22CB2"/>
    <w:rsid w:val="00A241D4"/>
    <w:rsid w:val="00A5106D"/>
    <w:rsid w:val="00AF39E4"/>
    <w:rsid w:val="00B20E06"/>
    <w:rsid w:val="00B34309"/>
    <w:rsid w:val="00B3627C"/>
    <w:rsid w:val="00B37C9C"/>
    <w:rsid w:val="00B96AAA"/>
    <w:rsid w:val="00BA2D51"/>
    <w:rsid w:val="00BD7D76"/>
    <w:rsid w:val="00BE5E21"/>
    <w:rsid w:val="00BF1240"/>
    <w:rsid w:val="00BF21A5"/>
    <w:rsid w:val="00C1702F"/>
    <w:rsid w:val="00C667E6"/>
    <w:rsid w:val="00C67561"/>
    <w:rsid w:val="00CA236A"/>
    <w:rsid w:val="00CB37AC"/>
    <w:rsid w:val="00CC3256"/>
    <w:rsid w:val="00CC49E6"/>
    <w:rsid w:val="00D54EF4"/>
    <w:rsid w:val="00DA29CD"/>
    <w:rsid w:val="00DB3602"/>
    <w:rsid w:val="00DC657B"/>
    <w:rsid w:val="00E0325D"/>
    <w:rsid w:val="00E03353"/>
    <w:rsid w:val="00E16349"/>
    <w:rsid w:val="00E457CE"/>
    <w:rsid w:val="00E56E21"/>
    <w:rsid w:val="00E74D30"/>
    <w:rsid w:val="00E75281"/>
    <w:rsid w:val="00ED56D7"/>
    <w:rsid w:val="00EE5350"/>
    <w:rsid w:val="00EF1255"/>
    <w:rsid w:val="00F0630F"/>
    <w:rsid w:val="00F607AF"/>
    <w:rsid w:val="00F64928"/>
    <w:rsid w:val="00F71CBA"/>
    <w:rsid w:val="00F7355A"/>
    <w:rsid w:val="00FE5B81"/>
    <w:rsid w:val="00FF5E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A4FA0"/>
  <w15:chartTrackingRefBased/>
  <w15:docId w15:val="{10B0BBDB-358E-40F8-8469-1194F3D25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3255131-b129-4010-86e1-474bfd7e8076}" enabled="0" method="" siteId="{53255131-b129-4010-86e1-474bfd7e8076}" removed="1"/>
</clbl:labelList>
</file>

<file path=docProps/app.xml><?xml version="1.0" encoding="utf-8"?>
<Properties xmlns="http://schemas.openxmlformats.org/officeDocument/2006/extended-properties" xmlns:vt="http://schemas.openxmlformats.org/officeDocument/2006/docPropsVTypes">
  <Template>Normal.dotm</Template>
  <TotalTime>210</TotalTime>
  <Pages>1</Pages>
  <Words>331</Words>
  <Characters>1888</Characters>
  <Application>Microsoft Office Word</Application>
  <DocSecurity>0</DocSecurity>
  <Lines>15</Lines>
  <Paragraphs>4</Paragraphs>
  <ScaleCrop>false</ScaleCrop>
  <Company/>
  <LinksUpToDate>false</LinksUpToDate>
  <CharactersWithSpaces>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Jiahua</dc:creator>
  <cp:keywords/>
  <dc:description/>
  <cp:lastModifiedBy>Kou, Jiahua</cp:lastModifiedBy>
  <cp:revision>108</cp:revision>
  <dcterms:created xsi:type="dcterms:W3CDTF">2024-04-03T00:16:00Z</dcterms:created>
  <dcterms:modified xsi:type="dcterms:W3CDTF">2024-04-03T14:34:00Z</dcterms:modified>
</cp:coreProperties>
</file>