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84C17" w14:textId="0A8DFDFA" w:rsidR="003F337E" w:rsidRDefault="006B7EE7" w:rsidP="003F337E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MS Mincho" w:hAnsi="Arial" w:cs="Arial"/>
          <w:b/>
          <w:bCs/>
        </w:rPr>
      </w:pPr>
      <w:r w:rsidRPr="006B7EE7">
        <w:rPr>
          <w:rFonts w:ascii="Arial" w:eastAsia="MS Mincho" w:hAnsi="Arial" w:cs="Arial"/>
          <w:b/>
          <w:bCs/>
        </w:rPr>
        <w:t xml:space="preserve">Novel HIF-2α Phosphorylation Abolishes Transcriptional Activity </w:t>
      </w:r>
      <w:proofErr w:type="gramStart"/>
      <w:r w:rsidRPr="006B7EE7">
        <w:rPr>
          <w:rFonts w:ascii="Arial" w:eastAsia="MS Mincho" w:hAnsi="Arial" w:cs="Arial"/>
          <w:b/>
          <w:bCs/>
        </w:rPr>
        <w:t>By</w:t>
      </w:r>
      <w:proofErr w:type="gramEnd"/>
      <w:r w:rsidRPr="006B7EE7">
        <w:rPr>
          <w:rFonts w:ascii="Arial" w:eastAsia="MS Mincho" w:hAnsi="Arial" w:cs="Arial"/>
          <w:b/>
          <w:bCs/>
        </w:rPr>
        <w:t xml:space="preserve"> Preventing </w:t>
      </w:r>
      <w:proofErr w:type="spellStart"/>
      <w:r w:rsidRPr="006B7EE7">
        <w:rPr>
          <w:rFonts w:ascii="Arial" w:eastAsia="MS Mincho" w:hAnsi="Arial" w:cs="Arial"/>
          <w:b/>
          <w:bCs/>
        </w:rPr>
        <w:t>Heterodimerisation</w:t>
      </w:r>
      <w:proofErr w:type="spellEnd"/>
      <w:r w:rsidRPr="006B7EE7">
        <w:rPr>
          <w:rFonts w:ascii="Arial" w:eastAsia="MS Mincho" w:hAnsi="Arial" w:cs="Arial"/>
          <w:b/>
          <w:bCs/>
        </w:rPr>
        <w:t xml:space="preserve"> with HIF-1</w:t>
      </w:r>
      <w:r>
        <w:rPr>
          <w:rFonts w:ascii="Arial" w:eastAsia="MS Mincho" w:hAnsi="Arial" w:cs="Arial"/>
          <w:b/>
          <w:bCs/>
        </w:rPr>
        <w:t>β</w:t>
      </w:r>
      <w:r w:rsidRPr="006B7EE7">
        <w:rPr>
          <w:rFonts w:ascii="Arial" w:eastAsia="MS Mincho" w:hAnsi="Arial" w:cs="Arial"/>
          <w:b/>
          <w:bCs/>
        </w:rPr>
        <w:t>.</w:t>
      </w:r>
    </w:p>
    <w:p w14:paraId="69AE3AB1" w14:textId="77777777" w:rsidR="006B7EE7" w:rsidRPr="00AC52E2" w:rsidRDefault="006B7EE7" w:rsidP="003F337E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MS Mincho" w:hAnsi="Arial" w:cs="Arial"/>
          <w:b/>
          <w:bCs/>
        </w:rPr>
      </w:pPr>
    </w:p>
    <w:p w14:paraId="1E642523" w14:textId="195A9AB8" w:rsidR="006B7EE7" w:rsidRDefault="006B7EE7" w:rsidP="006B7EE7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MS Mincho" w:hAnsi="Arial" w:cs="Arial"/>
        </w:rPr>
      </w:pPr>
      <w:r w:rsidRPr="00B1777F">
        <w:rPr>
          <w:rFonts w:ascii="Arial" w:eastAsia="MS Mincho" w:hAnsi="Arial" w:cs="Arial"/>
          <w:u w:val="single"/>
        </w:rPr>
        <w:t>Adam Albanese</w:t>
      </w:r>
      <w:r w:rsidRPr="00B1777F">
        <w:rPr>
          <w:rFonts w:ascii="Arial" w:eastAsia="MS Mincho" w:hAnsi="Arial" w:cs="Arial"/>
          <w:u w:val="single"/>
          <w:vertAlign w:val="superscript"/>
        </w:rPr>
        <w:t>1</w:t>
      </w:r>
      <w:r w:rsidRPr="006B7EE7">
        <w:rPr>
          <w:rFonts w:ascii="Arial" w:eastAsia="MS Mincho" w:hAnsi="Arial" w:cs="Arial"/>
        </w:rPr>
        <w:t>,</w:t>
      </w:r>
      <w:r w:rsidR="00B1777F">
        <w:rPr>
          <w:rFonts w:ascii="Arial" w:eastAsia="MS Mincho" w:hAnsi="Arial" w:cs="Arial"/>
        </w:rPr>
        <w:t xml:space="preserve"> </w:t>
      </w:r>
      <w:r w:rsidR="00296F76">
        <w:rPr>
          <w:rFonts w:ascii="Arial" w:eastAsia="MS Mincho" w:hAnsi="Arial" w:cs="Arial"/>
        </w:rPr>
        <w:t>Leonard Daly,</w:t>
      </w:r>
      <w:r w:rsidR="00296F76" w:rsidRPr="00296F76">
        <w:t xml:space="preserve"> </w:t>
      </w:r>
      <w:r w:rsidR="00296F76" w:rsidRPr="00296F76">
        <w:rPr>
          <w:rFonts w:ascii="Arial" w:eastAsia="MS Mincho" w:hAnsi="Arial" w:cs="Arial"/>
        </w:rPr>
        <w:t>Thomas Kietzmann</w:t>
      </w:r>
      <w:r w:rsidR="00296F76">
        <w:rPr>
          <w:rFonts w:ascii="Arial" w:eastAsia="MS Mincho" w:hAnsi="Arial" w:cs="Arial"/>
        </w:rPr>
        <w:t xml:space="preserve">, </w:t>
      </w:r>
      <w:r w:rsidR="00B1777F" w:rsidRPr="00B1777F">
        <w:rPr>
          <w:rFonts w:ascii="Arial" w:eastAsia="MS Mincho" w:hAnsi="Arial" w:cs="Arial"/>
        </w:rPr>
        <w:t>Katrin Prost-Fingerle</w:t>
      </w:r>
      <w:r w:rsidR="00B1777F">
        <w:rPr>
          <w:rFonts w:ascii="Arial" w:eastAsia="MS Mincho" w:hAnsi="Arial" w:cs="Arial"/>
        </w:rPr>
        <w:t xml:space="preserve">, Joachim </w:t>
      </w:r>
      <w:proofErr w:type="spellStart"/>
      <w:r w:rsidR="00B1777F">
        <w:rPr>
          <w:rFonts w:ascii="Arial" w:eastAsia="MS Mincho" w:hAnsi="Arial" w:cs="Arial"/>
        </w:rPr>
        <w:t>Fandrey</w:t>
      </w:r>
      <w:proofErr w:type="spellEnd"/>
      <w:r w:rsidR="00B1777F">
        <w:rPr>
          <w:rFonts w:ascii="Arial" w:eastAsia="MS Mincho" w:hAnsi="Arial" w:cs="Arial"/>
        </w:rPr>
        <w:t xml:space="preserve">, Niall Kenneth, </w:t>
      </w:r>
      <w:r w:rsidRPr="006B7EE7">
        <w:rPr>
          <w:rFonts w:ascii="Arial" w:eastAsia="MS Mincho" w:hAnsi="Arial" w:cs="Arial"/>
        </w:rPr>
        <w:t>Violaine See and Sonia Rocha</w:t>
      </w:r>
    </w:p>
    <w:p w14:paraId="43EE310D" w14:textId="77777777" w:rsidR="00296F76" w:rsidRPr="006B7EE7" w:rsidRDefault="00296F76" w:rsidP="006B7EE7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MS Mincho" w:hAnsi="Arial" w:cs="Arial"/>
        </w:rPr>
      </w:pPr>
      <w:bookmarkStart w:id="0" w:name="_GoBack"/>
      <w:bookmarkEnd w:id="0"/>
    </w:p>
    <w:p w14:paraId="3377FD6E" w14:textId="36C765B7" w:rsidR="006B7EE7" w:rsidRDefault="006B7EE7" w:rsidP="006B7EE7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MS Mincho" w:hAnsi="Arial" w:cs="Arial"/>
        </w:rPr>
      </w:pPr>
      <w:r w:rsidRPr="006B7EE7">
        <w:rPr>
          <w:rFonts w:ascii="Arial" w:eastAsia="MS Mincho" w:hAnsi="Arial" w:cs="Arial"/>
        </w:rPr>
        <w:t>Department of Biochemistry and Systems Biology; Institute of Systems, Molecular and Integrative Biology; University of Liverpool</w:t>
      </w:r>
    </w:p>
    <w:p w14:paraId="26FC57AC" w14:textId="77777777" w:rsidR="00AC52E2" w:rsidRPr="00AC52E2" w:rsidRDefault="00AC52E2" w:rsidP="00AC52E2">
      <w:pPr>
        <w:tabs>
          <w:tab w:val="left" w:pos="9154"/>
        </w:tabs>
        <w:autoSpaceDE w:val="0"/>
        <w:autoSpaceDN w:val="0"/>
        <w:adjustRightInd w:val="0"/>
        <w:snapToGrid w:val="0"/>
        <w:spacing w:after="0" w:line="240" w:lineRule="auto"/>
        <w:rPr>
          <w:rFonts w:ascii="Arial" w:eastAsia="MS Mincho" w:hAnsi="Arial" w:cs="Arial"/>
        </w:rPr>
      </w:pPr>
      <w:r w:rsidRPr="00AC52E2">
        <w:rPr>
          <w:rFonts w:ascii="Arial" w:eastAsia="MS Mincho" w:hAnsi="Arial" w:cs="Arial"/>
        </w:rPr>
        <w:tab/>
      </w:r>
    </w:p>
    <w:p w14:paraId="4EA4220D" w14:textId="44D09C78" w:rsidR="00AC52E2" w:rsidRDefault="006B7EE7" w:rsidP="00AC52E2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</w:rPr>
      </w:pPr>
      <w:r w:rsidRPr="006B7EE7">
        <w:rPr>
          <w:rFonts w:ascii="Arial" w:hAnsi="Arial" w:cs="Arial"/>
        </w:rPr>
        <w:t xml:space="preserve">The cellular response to reduced oxygen levels, termed hypoxia, is </w:t>
      </w:r>
      <w:r w:rsidR="00965220">
        <w:rPr>
          <w:rFonts w:ascii="Arial" w:hAnsi="Arial" w:cs="Arial"/>
        </w:rPr>
        <w:t>vital to human physiology and</w:t>
      </w:r>
      <w:r w:rsidRPr="006B7EE7">
        <w:rPr>
          <w:rFonts w:ascii="Arial" w:hAnsi="Arial" w:cs="Arial"/>
        </w:rPr>
        <w:t xml:space="preserve"> the pathophysiology of many diseases, including cancer. When intracellular oxygen levels are decreased, hypoxia-inducible factor-alpha (HIF-α) proteins are </w:t>
      </w:r>
      <w:proofErr w:type="spellStart"/>
      <w:r w:rsidRPr="006B7EE7">
        <w:rPr>
          <w:rFonts w:ascii="Arial" w:hAnsi="Arial" w:cs="Arial"/>
        </w:rPr>
        <w:t>stabilised</w:t>
      </w:r>
      <w:proofErr w:type="spellEnd"/>
      <w:r w:rsidRPr="006B7EE7">
        <w:rPr>
          <w:rFonts w:ascii="Arial" w:hAnsi="Arial" w:cs="Arial"/>
        </w:rPr>
        <w:t xml:space="preserve"> via a post-translation modification (PTM) directed mechanism. Once </w:t>
      </w:r>
      <w:proofErr w:type="spellStart"/>
      <w:r w:rsidRPr="006B7EE7">
        <w:rPr>
          <w:rFonts w:ascii="Arial" w:hAnsi="Arial" w:cs="Arial"/>
        </w:rPr>
        <w:t>stabilised</w:t>
      </w:r>
      <w:proofErr w:type="spellEnd"/>
      <w:r w:rsidRPr="006B7EE7">
        <w:rPr>
          <w:rFonts w:ascii="Arial" w:hAnsi="Arial" w:cs="Arial"/>
        </w:rPr>
        <w:t xml:space="preserve">, HIF-α can associate with HIF-1β to form a functional transcription factor and elicit changes in gene expression, therefore maintaining cellular homeostasis. The HIF proteins are extensively modified by various classes of PTM to change their stability, </w:t>
      </w:r>
      <w:proofErr w:type="spellStart"/>
      <w:r w:rsidRPr="006B7EE7">
        <w:rPr>
          <w:rFonts w:ascii="Arial" w:hAnsi="Arial" w:cs="Arial"/>
        </w:rPr>
        <w:t>localisation</w:t>
      </w:r>
      <w:proofErr w:type="spellEnd"/>
      <w:r w:rsidRPr="006B7EE7">
        <w:rPr>
          <w:rFonts w:ascii="Arial" w:hAnsi="Arial" w:cs="Arial"/>
        </w:rPr>
        <w:t xml:space="preserve">, transactivity and binding partners. While the function of some PTMs have been investigated, many still require </w:t>
      </w:r>
      <w:proofErr w:type="spellStart"/>
      <w:r w:rsidRPr="006B7EE7">
        <w:rPr>
          <w:rFonts w:ascii="Arial" w:hAnsi="Arial" w:cs="Arial"/>
        </w:rPr>
        <w:t>characterisation</w:t>
      </w:r>
      <w:proofErr w:type="spellEnd"/>
      <w:r w:rsidRPr="006B7EE7">
        <w:rPr>
          <w:rFonts w:ascii="Arial" w:hAnsi="Arial" w:cs="Arial"/>
        </w:rPr>
        <w:t xml:space="preserve">. Many of these </w:t>
      </w:r>
      <w:proofErr w:type="spellStart"/>
      <w:r w:rsidRPr="006B7EE7">
        <w:rPr>
          <w:rFonts w:ascii="Arial" w:hAnsi="Arial" w:cs="Arial"/>
        </w:rPr>
        <w:t>uncharacterised</w:t>
      </w:r>
      <w:proofErr w:type="spellEnd"/>
      <w:r w:rsidRPr="006B7EE7">
        <w:rPr>
          <w:rFonts w:ascii="Arial" w:hAnsi="Arial" w:cs="Arial"/>
        </w:rPr>
        <w:t xml:space="preserve"> modifications may provide novel avenues for targeted therapeutics for the regulation of hypoxia </w:t>
      </w:r>
      <w:proofErr w:type="spellStart"/>
      <w:r w:rsidRPr="006B7EE7">
        <w:rPr>
          <w:rFonts w:ascii="Arial" w:hAnsi="Arial" w:cs="Arial"/>
        </w:rPr>
        <w:t>signalling</w:t>
      </w:r>
      <w:proofErr w:type="spellEnd"/>
      <w:r w:rsidRPr="006B7EE7">
        <w:rPr>
          <w:rFonts w:ascii="Arial" w:hAnsi="Arial" w:cs="Arial"/>
        </w:rPr>
        <w:t xml:space="preserve"> in disease. Our results show that by </w:t>
      </w:r>
      <w:proofErr w:type="spellStart"/>
      <w:r w:rsidRPr="006B7EE7">
        <w:rPr>
          <w:rFonts w:ascii="Arial" w:hAnsi="Arial" w:cs="Arial"/>
        </w:rPr>
        <w:t>utilising</w:t>
      </w:r>
      <w:proofErr w:type="spellEnd"/>
      <w:r w:rsidRPr="006B7EE7">
        <w:rPr>
          <w:rFonts w:ascii="Arial" w:hAnsi="Arial" w:cs="Arial"/>
        </w:rPr>
        <w:t xml:space="preserve"> a combination of bioinformatic, evolutionary, protein structure analysis and transcriptional reporter assays, a novel HIF-2α phosphorylation event (identified by mass spectrometry analysis) can lead to the abolishment of its transcriptional activity. Interestingly, the modified residue is completely conserved across vertebrates unique for the HIF-2α protein. I will present my work relating to the functional </w:t>
      </w:r>
      <w:proofErr w:type="spellStart"/>
      <w:r w:rsidRPr="006B7EE7">
        <w:rPr>
          <w:rFonts w:ascii="Arial" w:hAnsi="Arial" w:cs="Arial"/>
        </w:rPr>
        <w:t>characterisation</w:t>
      </w:r>
      <w:proofErr w:type="spellEnd"/>
      <w:r w:rsidRPr="006B7EE7">
        <w:rPr>
          <w:rFonts w:ascii="Arial" w:hAnsi="Arial" w:cs="Arial"/>
        </w:rPr>
        <w:t xml:space="preserve"> of this phosphorylation event, protein structure analysis and its effects relating to cellular physiology.</w:t>
      </w:r>
    </w:p>
    <w:p w14:paraId="194389F6" w14:textId="77777777" w:rsidR="003F337E" w:rsidRDefault="003F337E" w:rsidP="003F337E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</w:rPr>
      </w:pPr>
    </w:p>
    <w:p w14:paraId="42C81979" w14:textId="7D3457D2" w:rsidR="003F337E" w:rsidRDefault="003F337E" w:rsidP="003F337E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</w:rPr>
      </w:pPr>
    </w:p>
    <w:p w14:paraId="660F12F9" w14:textId="77777777" w:rsidR="003F337E" w:rsidRPr="00AF3956" w:rsidRDefault="003F337E" w:rsidP="00AC52E2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</w:rPr>
      </w:pPr>
    </w:p>
    <w:sectPr w:rsidR="003F337E" w:rsidRPr="00AF3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D07E8"/>
    <w:multiLevelType w:val="hybridMultilevel"/>
    <w:tmpl w:val="E72E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40"/>
    <w:rsid w:val="00174D84"/>
    <w:rsid w:val="0019328C"/>
    <w:rsid w:val="00296F76"/>
    <w:rsid w:val="003F337E"/>
    <w:rsid w:val="00446D40"/>
    <w:rsid w:val="005E22B6"/>
    <w:rsid w:val="005F4B77"/>
    <w:rsid w:val="005F61DB"/>
    <w:rsid w:val="00683E3A"/>
    <w:rsid w:val="006B7EE7"/>
    <w:rsid w:val="007E2D2C"/>
    <w:rsid w:val="00803A4C"/>
    <w:rsid w:val="00867653"/>
    <w:rsid w:val="00965220"/>
    <w:rsid w:val="00AC52E2"/>
    <w:rsid w:val="00AF3956"/>
    <w:rsid w:val="00B1777F"/>
    <w:rsid w:val="00C3156F"/>
    <w:rsid w:val="00C54990"/>
    <w:rsid w:val="00F2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252A78"/>
  <w15:chartTrackingRefBased/>
  <w15:docId w15:val="{E998CE96-655A-464B-8C2F-2A31F5E3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1598</Characters>
  <Application>Microsoft Office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Beard</dc:creator>
  <cp:keywords/>
  <dc:description/>
  <cp:lastModifiedBy>Albanese, Adam</cp:lastModifiedBy>
  <cp:revision>3</cp:revision>
  <dcterms:created xsi:type="dcterms:W3CDTF">2024-04-29T16:25:00Z</dcterms:created>
  <dcterms:modified xsi:type="dcterms:W3CDTF">2024-04-29T16:27:00Z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aa6f1b7ffce69d9cf7db73cab0fbd983c64b1dcfc58504af2f3bf063e10eb345</vt:lpwstr>
  </property>
</Properties>
</file>