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88E2A" w14:textId="700DA9C2" w:rsidR="00C26E5E" w:rsidRPr="002D04BD" w:rsidRDefault="00C26E5E" w:rsidP="002D04BD">
      <w:pPr>
        <w:rPr>
          <w:rFonts w:ascii="Arial" w:hAnsi="Arial" w:cs="Arial"/>
          <w:caps/>
          <w:color w:val="000000" w:themeColor="text1"/>
          <w:sz w:val="22"/>
          <w:szCs w:val="22"/>
          <w:lang w:val="en-US"/>
        </w:rPr>
      </w:pPr>
      <w:r w:rsidRPr="00832952">
        <w:rPr>
          <w:rFonts w:ascii="Arial" w:hAnsi="Arial" w:cs="Arial"/>
          <w:caps/>
          <w:color w:val="000000" w:themeColor="text1"/>
          <w:sz w:val="22"/>
          <w:szCs w:val="22"/>
          <w:lang w:val="en-US"/>
        </w:rPr>
        <w:t xml:space="preserve">The </w:t>
      </w:r>
      <w:r w:rsidR="00E918B6">
        <w:rPr>
          <w:rFonts w:ascii="Arial" w:hAnsi="Arial" w:cs="Arial"/>
          <w:caps/>
          <w:color w:val="000000" w:themeColor="text1"/>
          <w:sz w:val="22"/>
          <w:szCs w:val="22"/>
          <w:lang w:val="en-US"/>
        </w:rPr>
        <w:t>adaptation</w:t>
      </w:r>
      <w:r w:rsidRPr="00832952">
        <w:rPr>
          <w:rFonts w:ascii="Arial" w:hAnsi="Arial" w:cs="Arial"/>
          <w:caps/>
          <w:color w:val="000000" w:themeColor="text1"/>
          <w:sz w:val="22"/>
          <w:szCs w:val="22"/>
          <w:lang w:val="en-US"/>
        </w:rPr>
        <w:t xml:space="preserve"> of THP-1 cells to </w:t>
      </w:r>
      <w:r w:rsidR="00361664">
        <w:rPr>
          <w:rFonts w:ascii="Arial" w:hAnsi="Arial" w:cs="Arial"/>
          <w:caps/>
          <w:color w:val="000000" w:themeColor="text1"/>
          <w:sz w:val="22"/>
          <w:szCs w:val="22"/>
          <w:lang w:val="en-US"/>
        </w:rPr>
        <w:t>HYPO</w:t>
      </w:r>
      <w:r w:rsidRPr="00832952">
        <w:rPr>
          <w:rFonts w:ascii="Arial" w:hAnsi="Arial" w:cs="Arial"/>
          <w:caps/>
          <w:color w:val="000000" w:themeColor="text1"/>
          <w:sz w:val="22"/>
          <w:szCs w:val="22"/>
          <w:lang w:val="en-US"/>
        </w:rPr>
        <w:t xml:space="preserve">baric hypoxia differs from that to </w:t>
      </w:r>
      <w:r w:rsidR="00361664">
        <w:rPr>
          <w:rFonts w:ascii="Arial" w:hAnsi="Arial" w:cs="Arial"/>
          <w:caps/>
          <w:color w:val="000000" w:themeColor="text1"/>
          <w:sz w:val="22"/>
          <w:szCs w:val="22"/>
          <w:lang w:val="en-US"/>
        </w:rPr>
        <w:t>NORMO</w:t>
      </w:r>
      <w:r w:rsidRPr="00832952">
        <w:rPr>
          <w:rFonts w:ascii="Arial" w:hAnsi="Arial" w:cs="Arial"/>
          <w:caps/>
          <w:color w:val="000000" w:themeColor="text1"/>
          <w:sz w:val="22"/>
          <w:szCs w:val="22"/>
          <w:lang w:val="en-US"/>
        </w:rPr>
        <w:t>baric hypoxia</w:t>
      </w:r>
    </w:p>
    <w:p w14:paraId="77A2A3EC" w14:textId="77777777" w:rsidR="00B82E56" w:rsidRPr="00A1546F" w:rsidRDefault="00B82E56" w:rsidP="002D04BD">
      <w:pPr>
        <w:rPr>
          <w:rFonts w:ascii="Arial" w:hAnsi="Arial" w:cs="Arial"/>
          <w:color w:val="000000" w:themeColor="text1"/>
          <w:sz w:val="22"/>
          <w:szCs w:val="22"/>
          <w:u w:val="single"/>
          <w:lang w:val="en-US"/>
        </w:rPr>
      </w:pPr>
    </w:p>
    <w:p w14:paraId="1EF005A8" w14:textId="25B6FA07" w:rsidR="00832952" w:rsidRPr="002D04BD" w:rsidRDefault="00C26E5E" w:rsidP="002D04BD">
      <w:pPr>
        <w:rPr>
          <w:rFonts w:ascii="Arial" w:hAnsi="Arial" w:cs="Arial"/>
          <w:color w:val="000000" w:themeColor="text1"/>
          <w:sz w:val="22"/>
          <w:szCs w:val="22"/>
        </w:rPr>
      </w:pPr>
      <w:r w:rsidRPr="002D04BD">
        <w:rPr>
          <w:rFonts w:ascii="Arial" w:hAnsi="Arial" w:cs="Arial"/>
          <w:color w:val="000000" w:themeColor="text1"/>
          <w:sz w:val="22"/>
          <w:szCs w:val="22"/>
          <w:u w:val="single"/>
        </w:rPr>
        <w:t>Katrin Stein</w:t>
      </w:r>
      <w:r w:rsidRPr="002D04BD">
        <w:rPr>
          <w:rFonts w:ascii="Arial" w:hAnsi="Arial" w:cs="Arial"/>
          <w:color w:val="000000" w:themeColor="text1"/>
          <w:sz w:val="22"/>
          <w:szCs w:val="22"/>
        </w:rPr>
        <w:t>, Sonja Hersel, Frank Splettstoesser, Yunyan</w:t>
      </w:r>
      <w:r w:rsidR="00832952" w:rsidRPr="002D04BD">
        <w:rPr>
          <w:rFonts w:ascii="Arial" w:hAnsi="Arial" w:cs="Arial"/>
          <w:color w:val="000000" w:themeColor="text1"/>
          <w:sz w:val="22"/>
          <w:szCs w:val="22"/>
        </w:rPr>
        <w:t>g</w:t>
      </w:r>
      <w:r w:rsidRPr="002D04BD">
        <w:rPr>
          <w:rFonts w:ascii="Arial" w:hAnsi="Arial" w:cs="Arial"/>
          <w:color w:val="000000" w:themeColor="text1"/>
          <w:sz w:val="22"/>
          <w:szCs w:val="22"/>
        </w:rPr>
        <w:t xml:space="preserve"> Zhang, Jan</w:t>
      </w:r>
      <w:r w:rsidR="00832952" w:rsidRPr="002D04BD">
        <w:rPr>
          <w:rFonts w:ascii="Arial" w:hAnsi="Arial" w:cs="Arial"/>
          <w:color w:val="000000" w:themeColor="text1"/>
          <w:sz w:val="22"/>
          <w:szCs w:val="22"/>
        </w:rPr>
        <w:t xml:space="preserve"> Lucas</w:t>
      </w:r>
      <w:r w:rsidRPr="002D04BD">
        <w:rPr>
          <w:rFonts w:ascii="Arial" w:hAnsi="Arial" w:cs="Arial"/>
          <w:color w:val="000000" w:themeColor="text1"/>
          <w:sz w:val="22"/>
          <w:szCs w:val="22"/>
        </w:rPr>
        <w:t xml:space="preserve"> Kleiner, Stilla Frede</w:t>
      </w:r>
    </w:p>
    <w:p w14:paraId="65EBE4D7" w14:textId="77777777" w:rsidR="00B82E56" w:rsidRPr="00B82E56" w:rsidRDefault="00B82E56" w:rsidP="002D04BD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3C9D074" w14:textId="27B856EF" w:rsidR="00C26E5E" w:rsidRPr="006B0E24" w:rsidRDefault="00C26E5E" w:rsidP="002D04BD">
      <w:pPr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6B0E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Department </w:t>
      </w:r>
      <w:r w:rsidR="00941AAB" w:rsidRPr="006B0E24">
        <w:rPr>
          <w:rFonts w:ascii="Arial" w:hAnsi="Arial" w:cs="Arial"/>
          <w:color w:val="000000" w:themeColor="text1"/>
          <w:sz w:val="22"/>
          <w:szCs w:val="22"/>
          <w:lang w:val="en-US"/>
        </w:rPr>
        <w:t>of Anaesthesiology and Inte</w:t>
      </w:r>
      <w:r w:rsidR="00EB0A3D">
        <w:rPr>
          <w:rFonts w:ascii="Arial" w:hAnsi="Arial" w:cs="Arial"/>
          <w:color w:val="000000" w:themeColor="text1"/>
          <w:sz w:val="22"/>
          <w:szCs w:val="22"/>
          <w:lang w:val="en-US"/>
        </w:rPr>
        <w:t>n</w:t>
      </w:r>
      <w:r w:rsidR="00941AAB" w:rsidRPr="006B0E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sive Care Medicine, University </w:t>
      </w:r>
      <w:r w:rsidR="0083295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Hospital </w:t>
      </w:r>
      <w:r w:rsidR="00941AAB" w:rsidRPr="006B0E24">
        <w:rPr>
          <w:rFonts w:ascii="Arial" w:hAnsi="Arial" w:cs="Arial"/>
          <w:color w:val="000000" w:themeColor="text1"/>
          <w:sz w:val="22"/>
          <w:szCs w:val="22"/>
          <w:lang w:val="en-US"/>
        </w:rPr>
        <w:t>Bonn</w:t>
      </w:r>
    </w:p>
    <w:p w14:paraId="6E8174B3" w14:textId="77777777" w:rsidR="00C26E5E" w:rsidRPr="006B0E24" w:rsidRDefault="00C26E5E" w:rsidP="002D04BD">
      <w:pPr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</w:p>
    <w:p w14:paraId="5DC5EB9E" w14:textId="77777777" w:rsidR="00032FC6" w:rsidRDefault="008B2FD4" w:rsidP="002D04BD">
      <w:pPr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6B0E2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Objec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tive</w:t>
      </w:r>
      <w:r w:rsidR="002D04BD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:</w:t>
      </w:r>
      <w:r w:rsidR="00C02C1B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="00C02C1B" w:rsidRPr="00C02C1B">
        <w:rPr>
          <w:rFonts w:ascii="Arial" w:hAnsi="Arial" w:cs="Arial"/>
          <w:color w:val="000000" w:themeColor="text1"/>
          <w:sz w:val="22"/>
          <w:szCs w:val="22"/>
          <w:lang w:val="en-US"/>
        </w:rPr>
        <w:t>Mechanisms</w:t>
      </w:r>
      <w:r w:rsidR="00C02C1B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="00C02C1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of </w:t>
      </w:r>
      <w:r w:rsidR="00D432E4">
        <w:rPr>
          <w:rFonts w:ascii="Arial" w:hAnsi="Arial" w:cs="Arial"/>
          <w:color w:val="000000" w:themeColor="text1"/>
          <w:sz w:val="22"/>
          <w:szCs w:val="22"/>
          <w:lang w:val="en-US"/>
        </w:rPr>
        <w:t>a</w:t>
      </w:r>
      <w:r w:rsidR="00C02C1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daptation to </w:t>
      </w:r>
      <w:r w:rsidR="00D432E4">
        <w:rPr>
          <w:rFonts w:ascii="Arial" w:hAnsi="Arial" w:cs="Arial"/>
          <w:color w:val="000000" w:themeColor="text1"/>
          <w:sz w:val="22"/>
          <w:szCs w:val="22"/>
          <w:lang w:val="en-US"/>
        </w:rPr>
        <w:t>h</w:t>
      </w:r>
      <w:r w:rsidR="00C02C1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ypoxia </w:t>
      </w:r>
      <w:r w:rsidR="00D432E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and the influence of hypoxia on physiological and pathophysiological processes are the focus of </w:t>
      </w:r>
      <w:r w:rsidR="006E1772">
        <w:rPr>
          <w:rFonts w:ascii="Arial" w:hAnsi="Arial" w:cs="Arial"/>
          <w:color w:val="000000" w:themeColor="text1"/>
          <w:sz w:val="22"/>
          <w:szCs w:val="22"/>
          <w:lang w:val="en-US"/>
        </w:rPr>
        <w:t>various</w:t>
      </w:r>
      <w:r w:rsidR="0084682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research</w:t>
      </w:r>
      <w:r w:rsidR="00D432E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areas. </w:t>
      </w:r>
    </w:p>
    <w:p w14:paraId="6DB5E10D" w14:textId="5EC56987" w:rsidR="005653ED" w:rsidRPr="007414AD" w:rsidRDefault="00D432E4" w:rsidP="002D04BD">
      <w:pPr>
        <w:rPr>
          <w:rFonts w:ascii="Arial" w:hAnsi="Arial" w:cs="Arial"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question </w:t>
      </w:r>
      <w:r w:rsidR="00EB0A3D">
        <w:rPr>
          <w:rFonts w:ascii="Arial" w:hAnsi="Arial" w:cs="Arial"/>
          <w:color w:val="000000" w:themeColor="text1"/>
          <w:sz w:val="22"/>
          <w:szCs w:val="22"/>
          <w:lang w:val="en-US"/>
        </w:rPr>
        <w:t>if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there is a difference between the reaction to hyp</w:t>
      </w:r>
      <w:r w:rsidR="008B2FD4">
        <w:rPr>
          <w:rFonts w:ascii="Arial" w:hAnsi="Arial" w:cs="Arial"/>
          <w:color w:val="000000" w:themeColor="text1"/>
          <w:sz w:val="22"/>
          <w:szCs w:val="22"/>
          <w:lang w:val="en-US"/>
        </w:rPr>
        <w:t>o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baric </w:t>
      </w:r>
      <w:r w:rsidR="00846826">
        <w:rPr>
          <w:rFonts w:ascii="Arial" w:hAnsi="Arial" w:cs="Arial"/>
          <w:color w:val="000000" w:themeColor="text1"/>
          <w:sz w:val="22"/>
          <w:szCs w:val="22"/>
          <w:lang w:val="en-US"/>
        </w:rPr>
        <w:t>(</w:t>
      </w:r>
      <w:r w:rsidR="00D43DB5">
        <w:rPr>
          <w:rFonts w:ascii="Arial" w:hAnsi="Arial" w:cs="Arial"/>
          <w:color w:val="000000" w:themeColor="text1"/>
          <w:sz w:val="22"/>
          <w:szCs w:val="22"/>
          <w:lang w:val="en-US"/>
        </w:rPr>
        <w:t>hH</w:t>
      </w:r>
      <w:r w:rsidR="00EB0A3D">
        <w:rPr>
          <w:rFonts w:ascii="Arial" w:hAnsi="Arial" w:cs="Arial"/>
          <w:color w:val="000000" w:themeColor="text1"/>
          <w:sz w:val="22"/>
          <w:szCs w:val="22"/>
          <w:lang w:val="en-US"/>
        </w:rPr>
        <w:t>X</w:t>
      </w:r>
      <w:r w:rsidR="0084682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) </w:t>
      </w:r>
      <w:r w:rsidR="003B4F7D">
        <w:rPr>
          <w:rFonts w:ascii="Arial" w:hAnsi="Arial" w:cs="Arial"/>
          <w:color w:val="000000" w:themeColor="text1"/>
          <w:sz w:val="22"/>
          <w:szCs w:val="22"/>
          <w:lang w:val="en-US"/>
        </w:rPr>
        <w:t>and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normobaric hypoxia </w:t>
      </w:r>
      <w:r w:rsidR="00846826">
        <w:rPr>
          <w:rFonts w:ascii="Arial" w:hAnsi="Arial" w:cs="Arial"/>
          <w:color w:val="000000" w:themeColor="text1"/>
          <w:sz w:val="22"/>
          <w:szCs w:val="22"/>
          <w:lang w:val="en-US"/>
        </w:rPr>
        <w:t>(</w:t>
      </w:r>
      <w:r w:rsidR="00D43DB5">
        <w:rPr>
          <w:rFonts w:ascii="Arial" w:hAnsi="Arial" w:cs="Arial"/>
          <w:color w:val="000000" w:themeColor="text1"/>
          <w:sz w:val="22"/>
          <w:szCs w:val="22"/>
          <w:lang w:val="en-US"/>
        </w:rPr>
        <w:t>nH</w:t>
      </w:r>
      <w:r w:rsidR="00EB0A3D">
        <w:rPr>
          <w:rFonts w:ascii="Arial" w:hAnsi="Arial" w:cs="Arial"/>
          <w:color w:val="000000" w:themeColor="text1"/>
          <w:sz w:val="22"/>
          <w:szCs w:val="22"/>
          <w:lang w:val="en-US"/>
        </w:rPr>
        <w:t>X</w:t>
      </w:r>
      <w:r w:rsidR="0084682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) </w:t>
      </w:r>
      <w:r w:rsidR="00EB0A3D">
        <w:rPr>
          <w:rFonts w:ascii="Arial" w:hAnsi="Arial" w:cs="Arial"/>
          <w:color w:val="000000" w:themeColor="text1"/>
          <w:sz w:val="22"/>
          <w:szCs w:val="22"/>
          <w:lang w:val="en-US"/>
        </w:rPr>
        <w:t>is still under debate</w:t>
      </w:r>
      <w:r w:rsidR="008B2FD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</w:t>
      </w:r>
      <w:r w:rsidR="007414AD">
        <w:rPr>
          <w:rFonts w:ascii="Arial" w:hAnsi="Arial" w:cs="Arial"/>
          <w:color w:val="000000" w:themeColor="text1"/>
          <w:sz w:val="22"/>
          <w:szCs w:val="22"/>
          <w:lang w:val="en-US"/>
        </w:rPr>
        <w:t>M</w:t>
      </w:r>
      <w:r w:rsidR="00846826">
        <w:rPr>
          <w:rFonts w:ascii="Arial" w:hAnsi="Arial" w:cs="Arial"/>
          <w:color w:val="000000" w:themeColor="text1"/>
          <w:sz w:val="22"/>
          <w:szCs w:val="22"/>
          <w:lang w:val="en-US"/>
        </w:rPr>
        <w:t>any clinical studies</w:t>
      </w:r>
      <w:r w:rsidR="003B4F7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B82E5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under </w:t>
      </w:r>
      <w:r w:rsidR="003B4F7D">
        <w:rPr>
          <w:rFonts w:ascii="Arial" w:hAnsi="Arial" w:cs="Arial"/>
          <w:color w:val="000000" w:themeColor="text1"/>
          <w:sz w:val="22"/>
          <w:szCs w:val="22"/>
          <w:lang w:val="en-US"/>
        </w:rPr>
        <w:t>hHX conditions</w:t>
      </w:r>
      <w:r w:rsidR="00CF5EB9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3B4F7D">
        <w:rPr>
          <w:rFonts w:ascii="Arial" w:hAnsi="Arial" w:cs="Arial"/>
          <w:color w:val="000000" w:themeColor="text1"/>
          <w:sz w:val="22"/>
          <w:szCs w:val="22"/>
          <w:lang w:val="en-US"/>
        </w:rPr>
        <w:t>(</w:t>
      </w:r>
      <w:r w:rsidR="00846826">
        <w:rPr>
          <w:rFonts w:ascii="Arial" w:hAnsi="Arial" w:cs="Arial"/>
          <w:color w:val="000000" w:themeColor="text1"/>
          <w:sz w:val="22"/>
          <w:szCs w:val="22"/>
          <w:lang w:val="en-US"/>
        </w:rPr>
        <w:t>high altitude or</w:t>
      </w:r>
      <w:r w:rsidR="003B4F7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846826">
        <w:rPr>
          <w:rFonts w:ascii="Arial" w:hAnsi="Arial" w:cs="Arial"/>
          <w:color w:val="000000" w:themeColor="text1"/>
          <w:sz w:val="22"/>
          <w:szCs w:val="22"/>
          <w:lang w:val="en-US"/>
        </w:rPr>
        <w:t>hypobaric chambers)</w:t>
      </w:r>
      <w:r w:rsidR="0078258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0E043F">
        <w:rPr>
          <w:rFonts w:ascii="Arial" w:hAnsi="Arial" w:cs="Arial"/>
          <w:color w:val="000000" w:themeColor="text1"/>
          <w:sz w:val="22"/>
          <w:szCs w:val="22"/>
          <w:lang w:val="en-US"/>
        </w:rPr>
        <w:t>found an influence of the</w:t>
      </w:r>
      <w:r w:rsidR="0084682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barometric pressure </w:t>
      </w:r>
      <w:r w:rsidR="000E043F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on </w:t>
      </w:r>
      <w:r w:rsidR="0084682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physiological </w:t>
      </w:r>
      <w:r w:rsidR="00E918B6">
        <w:rPr>
          <w:rFonts w:ascii="Arial" w:hAnsi="Arial" w:cs="Arial"/>
          <w:color w:val="000000" w:themeColor="text1"/>
          <w:sz w:val="22"/>
          <w:szCs w:val="22"/>
          <w:lang w:val="en-US"/>
        </w:rPr>
        <w:t>adaptation</w:t>
      </w:r>
      <w:r w:rsidR="0084682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to hypoxia. </w:t>
      </w:r>
      <w:r w:rsidR="0078258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However, </w:t>
      </w:r>
      <w:r w:rsidR="00174580">
        <w:rPr>
          <w:rFonts w:ascii="Arial" w:hAnsi="Arial" w:cs="Arial"/>
          <w:color w:val="000000" w:themeColor="text1"/>
          <w:sz w:val="22"/>
          <w:szCs w:val="22"/>
          <w:lang w:val="en-US"/>
        </w:rPr>
        <w:t>cell</w:t>
      </w:r>
      <w:r w:rsidR="00EB0A3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174580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culture </w:t>
      </w:r>
      <w:r w:rsidR="0078258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studies </w:t>
      </w:r>
      <w:r w:rsidR="003B20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are mainly conducted under </w:t>
      </w:r>
      <w:r w:rsidR="00FE47C1">
        <w:rPr>
          <w:rFonts w:ascii="Arial" w:hAnsi="Arial" w:cs="Arial"/>
          <w:color w:val="000000" w:themeColor="text1"/>
          <w:sz w:val="22"/>
          <w:szCs w:val="22"/>
          <w:lang w:val="en-US"/>
        </w:rPr>
        <w:t>nHX</w:t>
      </w:r>
      <w:r w:rsidR="003B20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conditions</w:t>
      </w:r>
      <w:r w:rsidR="00174580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</w:t>
      </w:r>
      <w:r w:rsidR="0078258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Therefore, the </w:t>
      </w:r>
      <w:r w:rsidR="000E043F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aim of our study was to establish a </w:t>
      </w:r>
      <w:r w:rsidR="005653ED">
        <w:rPr>
          <w:rFonts w:ascii="Arial" w:hAnsi="Arial" w:cs="Arial"/>
          <w:color w:val="000000" w:themeColor="text1"/>
          <w:sz w:val="22"/>
          <w:szCs w:val="22"/>
          <w:lang w:val="en-US"/>
        </w:rPr>
        <w:t>m</w:t>
      </w:r>
      <w:r w:rsidR="0078258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odel </w:t>
      </w:r>
      <w:r w:rsidR="005653E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for </w:t>
      </w:r>
      <w:r w:rsidR="005653ED" w:rsidRPr="005653ED">
        <w:rPr>
          <w:rFonts w:ascii="Arial" w:hAnsi="Arial" w:cs="Arial"/>
          <w:i/>
          <w:iCs/>
          <w:color w:val="000000" w:themeColor="text1"/>
          <w:sz w:val="22"/>
          <w:szCs w:val="22"/>
          <w:lang w:val="en-US"/>
        </w:rPr>
        <w:t>in-vitro</w:t>
      </w:r>
      <w:r w:rsidR="005653E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studies under </w:t>
      </w:r>
      <w:r w:rsidR="00E918B6">
        <w:rPr>
          <w:rFonts w:ascii="Arial" w:hAnsi="Arial" w:cs="Arial"/>
          <w:color w:val="000000" w:themeColor="text1"/>
          <w:sz w:val="22"/>
          <w:szCs w:val="22"/>
          <w:lang w:val="en-US"/>
        </w:rPr>
        <w:t>hH</w:t>
      </w:r>
      <w:r w:rsidR="003B201A">
        <w:rPr>
          <w:rFonts w:ascii="Arial" w:hAnsi="Arial" w:cs="Arial"/>
          <w:color w:val="000000" w:themeColor="text1"/>
          <w:sz w:val="22"/>
          <w:szCs w:val="22"/>
          <w:lang w:val="en-US"/>
        </w:rPr>
        <w:t>X</w:t>
      </w:r>
      <w:r w:rsidR="005653E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conditions and to compare the molecular mechanisms of adaptation to </w:t>
      </w:r>
      <w:r w:rsidR="00D43DB5">
        <w:rPr>
          <w:rFonts w:ascii="Arial" w:hAnsi="Arial" w:cs="Arial"/>
          <w:color w:val="000000" w:themeColor="text1"/>
          <w:sz w:val="22"/>
          <w:szCs w:val="22"/>
          <w:lang w:val="en-US"/>
        </w:rPr>
        <w:t>nHX</w:t>
      </w:r>
      <w:r w:rsidR="005653E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and </w:t>
      </w:r>
      <w:r w:rsidR="00D43DB5">
        <w:rPr>
          <w:rFonts w:ascii="Arial" w:hAnsi="Arial" w:cs="Arial"/>
          <w:color w:val="000000" w:themeColor="text1"/>
          <w:sz w:val="22"/>
          <w:szCs w:val="22"/>
          <w:lang w:val="en-US"/>
        </w:rPr>
        <w:t>hH</w:t>
      </w:r>
      <w:r w:rsidR="00E918B6">
        <w:rPr>
          <w:rFonts w:ascii="Arial" w:hAnsi="Arial" w:cs="Arial"/>
          <w:color w:val="000000" w:themeColor="text1"/>
          <w:sz w:val="22"/>
          <w:szCs w:val="22"/>
          <w:lang w:val="en-US"/>
        </w:rPr>
        <w:t>X</w:t>
      </w:r>
      <w:r w:rsidR="005653E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3B20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in </w:t>
      </w:r>
      <w:r w:rsidR="00782586">
        <w:rPr>
          <w:rFonts w:ascii="Arial" w:hAnsi="Arial" w:cs="Arial"/>
          <w:color w:val="000000" w:themeColor="text1"/>
          <w:sz w:val="22"/>
          <w:szCs w:val="22"/>
          <w:lang w:val="en-US"/>
        </w:rPr>
        <w:t>the monocytic cell line THP-</w:t>
      </w:r>
      <w:r w:rsidR="003B201A">
        <w:rPr>
          <w:rFonts w:ascii="Arial" w:hAnsi="Arial" w:cs="Arial"/>
          <w:color w:val="000000" w:themeColor="text1"/>
          <w:sz w:val="22"/>
          <w:szCs w:val="22"/>
          <w:lang w:val="en-US"/>
        </w:rPr>
        <w:t>1.</w:t>
      </w:r>
    </w:p>
    <w:p w14:paraId="32FDA06E" w14:textId="7B2ECFC9" w:rsidR="002D04BD" w:rsidRPr="00CF5EB9" w:rsidRDefault="00941AAB" w:rsidP="00CF5EB9">
      <w:pPr>
        <w:pStyle w:val="berschrift1"/>
        <w:spacing w:before="0" w:after="0"/>
        <w:rPr>
          <w:rFonts w:ascii="Arial" w:eastAsia="Times New Roman" w:hAnsi="Arial" w:cs="Arial"/>
          <w:color w:val="000000" w:themeColor="text1"/>
          <w:kern w:val="36"/>
          <w:sz w:val="22"/>
          <w:szCs w:val="22"/>
          <w:lang w:val="en-US" w:eastAsia="de-DE"/>
          <w14:ligatures w14:val="none"/>
        </w:rPr>
      </w:pPr>
      <w:r w:rsidRPr="006B0E2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Methods: </w:t>
      </w:r>
      <w:r w:rsidR="00DD737E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THP-1 </w:t>
      </w:r>
      <w:r w:rsidR="00DD737E" w:rsidRPr="006B0E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cells were incubated </w:t>
      </w:r>
      <w:r w:rsidR="00DD737E">
        <w:rPr>
          <w:rFonts w:ascii="Arial" w:hAnsi="Arial" w:cs="Arial"/>
          <w:color w:val="000000" w:themeColor="text1"/>
          <w:sz w:val="22"/>
          <w:szCs w:val="22"/>
          <w:lang w:val="en-US"/>
        </w:rPr>
        <w:t>under nHX or hHX conditions using a</w:t>
      </w:r>
      <w:r w:rsidR="00DD737E" w:rsidRPr="006B0E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DD737E">
        <w:rPr>
          <w:rFonts w:ascii="Arial" w:eastAsia="Times New Roman" w:hAnsi="Arial" w:cs="Arial"/>
          <w:color w:val="000000" w:themeColor="text1"/>
          <w:kern w:val="36"/>
          <w:sz w:val="22"/>
          <w:szCs w:val="22"/>
          <w:lang w:val="en-US" w:eastAsia="de-DE"/>
          <w14:ligatures w14:val="none"/>
        </w:rPr>
        <w:t>W</w:t>
      </w:r>
      <w:r w:rsidR="00DD737E" w:rsidRPr="006B0E24">
        <w:rPr>
          <w:rFonts w:ascii="Arial" w:eastAsia="Times New Roman" w:hAnsi="Arial" w:cs="Arial"/>
          <w:color w:val="000000" w:themeColor="text1"/>
          <w:kern w:val="36"/>
          <w:sz w:val="22"/>
          <w:szCs w:val="22"/>
          <w:lang w:val="en-US" w:eastAsia="de-DE"/>
          <w14:ligatures w14:val="none"/>
        </w:rPr>
        <w:t xml:space="preserve">hitley H35 </w:t>
      </w:r>
      <w:r w:rsidR="00DD737E">
        <w:rPr>
          <w:rFonts w:ascii="Arial" w:eastAsia="Times New Roman" w:hAnsi="Arial" w:cs="Arial"/>
          <w:color w:val="000000" w:themeColor="text1"/>
          <w:kern w:val="36"/>
          <w:sz w:val="22"/>
          <w:szCs w:val="22"/>
          <w:lang w:val="en-US" w:eastAsia="de-DE"/>
          <w14:ligatures w14:val="none"/>
        </w:rPr>
        <w:t xml:space="preserve">HEPA </w:t>
      </w:r>
      <w:r w:rsidR="00DD737E" w:rsidRPr="006B0E24">
        <w:rPr>
          <w:rFonts w:ascii="Arial" w:eastAsia="Times New Roman" w:hAnsi="Arial" w:cs="Arial"/>
          <w:color w:val="000000" w:themeColor="text1"/>
          <w:kern w:val="36"/>
          <w:sz w:val="22"/>
          <w:szCs w:val="22"/>
          <w:lang w:val="en-US" w:eastAsia="de-DE"/>
          <w14:ligatures w14:val="none"/>
        </w:rPr>
        <w:t>Hypoxystation</w:t>
      </w:r>
      <w:r w:rsidR="00DD737E">
        <w:rPr>
          <w:rFonts w:ascii="Arial" w:eastAsia="Times New Roman" w:hAnsi="Arial" w:cs="Arial"/>
          <w:color w:val="000000" w:themeColor="text1"/>
          <w:kern w:val="36"/>
          <w:sz w:val="22"/>
          <w:szCs w:val="22"/>
          <w:lang w:val="en-US" w:eastAsia="de-DE"/>
          <w14:ligatures w14:val="none"/>
        </w:rPr>
        <w:t xml:space="preserve"> </w:t>
      </w:r>
      <w:r w:rsidR="00DD737E">
        <w:rPr>
          <w:rFonts w:ascii="Arial" w:hAnsi="Arial" w:cs="Arial"/>
          <w:color w:val="000000" w:themeColor="text1"/>
          <w:sz w:val="22"/>
          <w:szCs w:val="22"/>
          <w:lang w:val="en-US"/>
        </w:rPr>
        <w:t>or</w:t>
      </w:r>
      <w:r w:rsidR="00DD737E" w:rsidRPr="006B0E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 </w:t>
      </w:r>
      <w:r w:rsidR="00DD737E">
        <w:rPr>
          <w:rFonts w:ascii="Arial" w:hAnsi="Arial" w:cs="Arial"/>
          <w:color w:val="000000" w:themeColor="text1"/>
          <w:sz w:val="22"/>
          <w:szCs w:val="22"/>
          <w:lang w:val="en-US"/>
        </w:rPr>
        <w:t>pressure</w:t>
      </w:r>
      <w:r w:rsidR="00DD737E" w:rsidRPr="006B0E24">
        <w:rPr>
          <w:rFonts w:ascii="Arial" w:hAnsi="Arial" w:cs="Arial"/>
          <w:color w:val="000000" w:themeColor="text1"/>
          <w:sz w:val="22"/>
          <w:szCs w:val="22"/>
          <w:lang w:val="en-US"/>
        </w:rPr>
        <w:t>-tight box connected to a</w:t>
      </w:r>
      <w:r w:rsidR="00DD737E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n adjustable </w:t>
      </w:r>
      <w:r w:rsidR="00DD737E" w:rsidRPr="006B0E24">
        <w:rPr>
          <w:rFonts w:ascii="Arial" w:hAnsi="Arial" w:cs="Arial"/>
          <w:color w:val="000000" w:themeColor="text1"/>
          <w:sz w:val="22"/>
          <w:szCs w:val="22"/>
          <w:lang w:val="en-US"/>
        </w:rPr>
        <w:t>vacuum pump</w:t>
      </w:r>
      <w:r w:rsidR="00DD737E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(IKA</w:t>
      </w:r>
      <w:r w:rsidR="00DD737E" w:rsidRPr="00134036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sym w:font="Symbol" w:char="F0E2"/>
      </w:r>
      <w:r w:rsidR="00DD737E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 xml:space="preserve"> </w:t>
      </w:r>
      <w:r w:rsidR="00DD737E">
        <w:rPr>
          <w:rFonts w:ascii="Arial" w:hAnsi="Arial" w:cs="Arial"/>
          <w:color w:val="000000" w:themeColor="text1"/>
          <w:sz w:val="22"/>
          <w:szCs w:val="22"/>
          <w:lang w:val="en-US"/>
        </w:rPr>
        <w:t>VACSTAR control)</w:t>
      </w:r>
      <w:r w:rsidR="000D798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0D7984" w:rsidRPr="006B0E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for 6 </w:t>
      </w:r>
      <w:r w:rsidR="000D7984">
        <w:rPr>
          <w:rFonts w:ascii="Arial" w:hAnsi="Arial" w:cs="Arial"/>
          <w:color w:val="000000" w:themeColor="text1"/>
          <w:sz w:val="22"/>
          <w:szCs w:val="22"/>
          <w:lang w:val="en-US"/>
        </w:rPr>
        <w:t>and</w:t>
      </w:r>
      <w:r w:rsidR="000D7984" w:rsidRPr="006B0E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24 hours</w:t>
      </w:r>
      <w:r w:rsidR="00B07D68" w:rsidRPr="006B0E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</w:t>
      </w:r>
      <w:r w:rsidR="00DD737E">
        <w:rPr>
          <w:rFonts w:ascii="Arial" w:hAnsi="Arial" w:cs="Arial"/>
          <w:color w:val="000000" w:themeColor="text1"/>
          <w:sz w:val="22"/>
          <w:szCs w:val="22"/>
          <w:lang w:val="en-US"/>
        </w:rPr>
        <w:t>O</w:t>
      </w:r>
      <w:r w:rsidR="00167FD0">
        <w:rPr>
          <w:rFonts w:ascii="Arial" w:hAnsi="Arial" w:cs="Arial"/>
          <w:color w:val="000000" w:themeColor="text1"/>
          <w:sz w:val="22"/>
          <w:szCs w:val="22"/>
          <w:lang w:val="en-US"/>
        </w:rPr>
        <w:t>xygen concentration</w:t>
      </w:r>
      <w:r w:rsidR="00134036">
        <w:rPr>
          <w:rFonts w:ascii="Arial" w:hAnsi="Arial" w:cs="Arial"/>
          <w:color w:val="000000" w:themeColor="text1"/>
          <w:sz w:val="22"/>
          <w:szCs w:val="22"/>
          <w:lang w:val="en-US"/>
        </w:rPr>
        <w:t>s</w:t>
      </w:r>
      <w:r w:rsidR="00A56A0E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DD737E">
        <w:rPr>
          <w:rFonts w:ascii="Arial" w:hAnsi="Arial" w:cs="Arial"/>
          <w:color w:val="000000" w:themeColor="text1"/>
          <w:sz w:val="22"/>
          <w:szCs w:val="22"/>
          <w:lang w:val="en-US"/>
        </w:rPr>
        <w:t>were adjusted to a</w:t>
      </w:r>
      <w:r w:rsidR="00167FD0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A56A0E">
        <w:rPr>
          <w:rFonts w:ascii="Arial" w:hAnsi="Arial" w:cs="Arial"/>
          <w:color w:val="000000" w:themeColor="text1"/>
          <w:sz w:val="22"/>
          <w:szCs w:val="22"/>
          <w:lang w:val="en-US"/>
        </w:rPr>
        <w:t>r</w:t>
      </w:r>
      <w:r w:rsidR="00167FD0">
        <w:rPr>
          <w:rFonts w:ascii="Arial" w:hAnsi="Arial" w:cs="Arial"/>
          <w:color w:val="000000" w:themeColor="text1"/>
          <w:sz w:val="22"/>
          <w:szCs w:val="22"/>
          <w:lang w:val="en-US"/>
        </w:rPr>
        <w:t>ange</w:t>
      </w:r>
      <w:r w:rsidR="00A56A0E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of </w:t>
      </w:r>
      <w:r w:rsidR="00FA0E96">
        <w:rPr>
          <w:rFonts w:ascii="Arial" w:hAnsi="Arial" w:cs="Arial"/>
          <w:color w:val="000000" w:themeColor="text1"/>
          <w:sz w:val="22"/>
          <w:szCs w:val="22"/>
          <w:lang w:val="en-US"/>
        </w:rPr>
        <w:t>4</w:t>
      </w:r>
      <w:r w:rsidR="00A56A0E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-12% </w:t>
      </w:r>
      <w:r w:rsidR="00C21230">
        <w:rPr>
          <w:rFonts w:ascii="Arial" w:hAnsi="Arial" w:cs="Arial"/>
          <w:color w:val="000000" w:themeColor="text1"/>
          <w:sz w:val="22"/>
          <w:szCs w:val="22"/>
          <w:lang w:val="en-US"/>
        </w:rPr>
        <w:t>O</w:t>
      </w:r>
      <w:r w:rsidR="00C21230" w:rsidRPr="00C21230">
        <w:rPr>
          <w:rFonts w:ascii="Arial" w:hAnsi="Arial" w:cs="Arial"/>
          <w:color w:val="000000" w:themeColor="text1"/>
          <w:sz w:val="22"/>
          <w:szCs w:val="22"/>
          <w:vertAlign w:val="subscript"/>
          <w:lang w:val="en-US"/>
        </w:rPr>
        <w:t>2</w:t>
      </w:r>
      <w:r w:rsidR="00A56A0E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6E177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which </w:t>
      </w:r>
      <w:r w:rsidR="00C4730F">
        <w:rPr>
          <w:rFonts w:ascii="Arial" w:hAnsi="Arial" w:cs="Arial"/>
          <w:color w:val="000000" w:themeColor="text1"/>
          <w:sz w:val="22"/>
          <w:szCs w:val="22"/>
          <w:lang w:val="en-US"/>
        </w:rPr>
        <w:t>correspond</w:t>
      </w:r>
      <w:r w:rsidR="006E1772">
        <w:rPr>
          <w:rFonts w:ascii="Arial" w:hAnsi="Arial" w:cs="Arial"/>
          <w:color w:val="000000" w:themeColor="text1"/>
          <w:sz w:val="22"/>
          <w:szCs w:val="22"/>
          <w:lang w:val="en-US"/>
        </w:rPr>
        <w:t>s to barometric pressures</w:t>
      </w:r>
      <w:r w:rsidR="00C4730F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E918B6">
        <w:rPr>
          <w:rFonts w:ascii="Arial" w:hAnsi="Arial" w:cs="Arial"/>
          <w:color w:val="000000" w:themeColor="text1"/>
          <w:sz w:val="22"/>
          <w:szCs w:val="22"/>
          <w:lang w:val="en-US"/>
        </w:rPr>
        <w:t>of</w:t>
      </w:r>
      <w:r w:rsidR="00C4730F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FA0E96">
        <w:rPr>
          <w:rFonts w:ascii="Arial" w:hAnsi="Arial" w:cs="Arial"/>
          <w:color w:val="000000" w:themeColor="text1"/>
          <w:sz w:val="22"/>
          <w:szCs w:val="22"/>
          <w:lang w:val="en-US"/>
        </w:rPr>
        <w:t>190</w:t>
      </w:r>
      <w:r w:rsidR="00A56A0E">
        <w:rPr>
          <w:rFonts w:ascii="Arial" w:hAnsi="Arial" w:cs="Arial"/>
          <w:color w:val="000000" w:themeColor="text1"/>
          <w:sz w:val="22"/>
          <w:szCs w:val="22"/>
          <w:lang w:val="en-US"/>
        </w:rPr>
        <w:t>-57</w:t>
      </w:r>
      <w:r w:rsidR="00F143AC">
        <w:rPr>
          <w:rFonts w:ascii="Arial" w:hAnsi="Arial" w:cs="Arial"/>
          <w:color w:val="000000" w:themeColor="text1"/>
          <w:sz w:val="22"/>
          <w:szCs w:val="22"/>
          <w:lang w:val="en-US"/>
        </w:rPr>
        <w:t>0</w:t>
      </w:r>
      <w:r w:rsidR="00A56A0E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hPa. </w:t>
      </w:r>
      <w:r w:rsidR="00916668">
        <w:rPr>
          <w:rFonts w:ascii="Arial" w:hAnsi="Arial" w:cs="Arial"/>
          <w:color w:val="000000" w:themeColor="text1"/>
          <w:sz w:val="22"/>
          <w:szCs w:val="22"/>
          <w:lang w:val="en-US"/>
        </w:rPr>
        <w:t>S</w:t>
      </w:r>
      <w:r w:rsidR="00F528A1">
        <w:rPr>
          <w:rFonts w:ascii="Arial" w:hAnsi="Arial" w:cs="Arial"/>
          <w:color w:val="000000" w:themeColor="text1"/>
          <w:sz w:val="22"/>
          <w:szCs w:val="22"/>
          <w:lang w:val="en-US"/>
        </w:rPr>
        <w:t>tabilization</w:t>
      </w:r>
      <w:r w:rsidR="0091666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of Hypoxia-inducible factors (HIFs)</w:t>
      </w:r>
      <w:r w:rsidR="00F528A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was</w:t>
      </w:r>
      <w:r w:rsidR="00C21230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determined by </w:t>
      </w:r>
      <w:r w:rsidR="00361664">
        <w:rPr>
          <w:rFonts w:ascii="Arial" w:hAnsi="Arial" w:cs="Arial"/>
          <w:color w:val="000000" w:themeColor="text1"/>
          <w:sz w:val="22"/>
          <w:szCs w:val="22"/>
          <w:lang w:val="en-US"/>
        </w:rPr>
        <w:t>i</w:t>
      </w:r>
      <w:r w:rsidR="00916668">
        <w:rPr>
          <w:rFonts w:ascii="Arial" w:hAnsi="Arial" w:cs="Arial"/>
          <w:color w:val="000000" w:themeColor="text1"/>
          <w:sz w:val="22"/>
          <w:szCs w:val="22"/>
          <w:lang w:val="en-US"/>
        </w:rPr>
        <w:t>mmunoblot (</w:t>
      </w:r>
      <w:r w:rsidR="00C21230">
        <w:rPr>
          <w:rFonts w:ascii="Arial" w:hAnsi="Arial" w:cs="Arial"/>
          <w:color w:val="000000" w:themeColor="text1"/>
          <w:sz w:val="22"/>
          <w:szCs w:val="22"/>
          <w:lang w:val="en-US"/>
        </w:rPr>
        <w:t>Simple Wester</w:t>
      </w:r>
      <w:r w:rsidR="00F528A1">
        <w:rPr>
          <w:rFonts w:ascii="Arial" w:hAnsi="Arial" w:cs="Arial"/>
          <w:color w:val="000000" w:themeColor="text1"/>
          <w:sz w:val="22"/>
          <w:szCs w:val="22"/>
          <w:lang w:val="en-US"/>
        </w:rPr>
        <w:t>n</w:t>
      </w:r>
      <w:r w:rsidR="00916668">
        <w:rPr>
          <w:rFonts w:ascii="Arial" w:hAnsi="Arial" w:cs="Arial"/>
          <w:color w:val="000000" w:themeColor="text1"/>
          <w:sz w:val="22"/>
          <w:szCs w:val="22"/>
          <w:lang w:val="en-US"/>
        </w:rPr>
        <w:t>)</w:t>
      </w:r>
      <w:r w:rsidR="00F528A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and </w:t>
      </w:r>
      <w:r w:rsidR="00C21230">
        <w:rPr>
          <w:rFonts w:ascii="Arial" w:hAnsi="Arial" w:cs="Arial"/>
          <w:color w:val="000000" w:themeColor="text1"/>
          <w:sz w:val="22"/>
          <w:szCs w:val="22"/>
          <w:lang w:val="en-US"/>
        </w:rPr>
        <w:t>expression of HIF target</w:t>
      </w:r>
      <w:r w:rsidR="0091666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genes</w:t>
      </w:r>
      <w:r w:rsidR="00C21230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w</w:t>
      </w:r>
      <w:r w:rsidR="00C4730F">
        <w:rPr>
          <w:rFonts w:ascii="Arial" w:hAnsi="Arial" w:cs="Arial"/>
          <w:color w:val="000000" w:themeColor="text1"/>
          <w:sz w:val="22"/>
          <w:szCs w:val="22"/>
          <w:lang w:val="en-US"/>
        </w:rPr>
        <w:t>as</w:t>
      </w:r>
      <w:r w:rsidR="00C21230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C4730F">
        <w:rPr>
          <w:rFonts w:ascii="Arial" w:hAnsi="Arial" w:cs="Arial"/>
          <w:color w:val="000000" w:themeColor="text1"/>
          <w:sz w:val="22"/>
          <w:szCs w:val="22"/>
          <w:lang w:val="en-US"/>
        </w:rPr>
        <w:t>quantified</w:t>
      </w:r>
      <w:r w:rsidR="00C21230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by </w:t>
      </w:r>
      <w:r w:rsidR="00361664">
        <w:rPr>
          <w:rFonts w:ascii="Arial" w:hAnsi="Arial" w:cs="Arial"/>
          <w:color w:val="000000" w:themeColor="text1"/>
          <w:sz w:val="22"/>
          <w:szCs w:val="22"/>
          <w:lang w:val="en-US"/>
        </w:rPr>
        <w:t>r</w:t>
      </w:r>
      <w:r w:rsidR="00C21230">
        <w:rPr>
          <w:rFonts w:ascii="Arial" w:hAnsi="Arial" w:cs="Arial"/>
          <w:color w:val="000000" w:themeColor="text1"/>
          <w:sz w:val="22"/>
          <w:szCs w:val="22"/>
          <w:lang w:val="en-US"/>
        </w:rPr>
        <w:t>eal-</w:t>
      </w:r>
      <w:r w:rsidR="00361664">
        <w:rPr>
          <w:rFonts w:ascii="Arial" w:hAnsi="Arial" w:cs="Arial"/>
          <w:color w:val="000000" w:themeColor="text1"/>
          <w:sz w:val="22"/>
          <w:szCs w:val="22"/>
          <w:lang w:val="en-US"/>
        </w:rPr>
        <w:t>t</w:t>
      </w:r>
      <w:r w:rsidR="00C21230">
        <w:rPr>
          <w:rFonts w:ascii="Arial" w:hAnsi="Arial" w:cs="Arial"/>
          <w:color w:val="000000" w:themeColor="text1"/>
          <w:sz w:val="22"/>
          <w:szCs w:val="22"/>
          <w:lang w:val="en-US"/>
        </w:rPr>
        <w:t>ime PCR.</w:t>
      </w:r>
    </w:p>
    <w:p w14:paraId="7818A69D" w14:textId="0E92D13A" w:rsidR="002D04BD" w:rsidRPr="00CF5EB9" w:rsidRDefault="00EC76B9" w:rsidP="002D04BD">
      <w:pPr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C76B9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Results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: </w:t>
      </w:r>
      <w:r w:rsidR="0095699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Both types of hypoxia modulated </w:t>
      </w:r>
      <w:r w:rsidR="0083295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HIF </w:t>
      </w:r>
      <w:r w:rsidR="001A03EE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stabilization </w:t>
      </w:r>
      <w:r w:rsidR="00956998">
        <w:rPr>
          <w:rFonts w:ascii="Arial" w:hAnsi="Arial" w:cs="Arial"/>
          <w:color w:val="000000" w:themeColor="text1"/>
          <w:sz w:val="22"/>
          <w:szCs w:val="22"/>
          <w:lang w:val="en-US"/>
        </w:rPr>
        <w:t>and</w:t>
      </w:r>
      <w:r w:rsidR="001A03EE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the expression of </w:t>
      </w:r>
      <w:r w:rsidR="00F143A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</w:t>
      </w:r>
      <w:r w:rsidR="001A03EE">
        <w:rPr>
          <w:rFonts w:ascii="Arial" w:hAnsi="Arial" w:cs="Arial"/>
          <w:color w:val="000000" w:themeColor="text1"/>
          <w:sz w:val="22"/>
          <w:szCs w:val="22"/>
          <w:lang w:val="en-US"/>
        </w:rPr>
        <w:t>HIF target genes</w:t>
      </w:r>
      <w:r w:rsidR="00956998">
        <w:rPr>
          <w:rFonts w:ascii="Arial" w:hAnsi="Arial" w:cs="Arial"/>
          <w:color w:val="000000" w:themeColor="text1"/>
          <w:sz w:val="22"/>
          <w:szCs w:val="22"/>
          <w:lang w:val="en-US"/>
        </w:rPr>
        <w:t>, such as</w:t>
      </w:r>
      <w:r w:rsidR="001A03EE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F143AC">
        <w:rPr>
          <w:rFonts w:ascii="Arial" w:hAnsi="Arial" w:cs="Arial"/>
          <w:color w:val="000000" w:themeColor="text1"/>
          <w:sz w:val="22"/>
          <w:szCs w:val="22"/>
          <w:lang w:val="en-US"/>
        </w:rPr>
        <w:t>Adrenomedullin (ADM), Glucosetransporter-1 (Glut-1), Vascular endothelial growth factor A (VEGF A) and CxCR4</w:t>
      </w:r>
      <w:r w:rsidR="00956998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  <w:r w:rsidR="00F143A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F00B5A">
        <w:rPr>
          <w:rFonts w:ascii="Arial" w:hAnsi="Arial" w:cs="Arial"/>
          <w:color w:val="000000" w:themeColor="text1"/>
          <w:sz w:val="22"/>
          <w:szCs w:val="22"/>
          <w:lang w:val="en-US"/>
        </w:rPr>
        <w:t>The</w:t>
      </w:r>
      <w:bookmarkStart w:id="0" w:name="_GoBack"/>
      <w:bookmarkEnd w:id="0"/>
      <w:r w:rsidR="00F00B5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FA5632">
        <w:rPr>
          <w:rFonts w:ascii="Arial" w:hAnsi="Arial" w:cs="Arial"/>
          <w:color w:val="000000" w:themeColor="text1"/>
          <w:sz w:val="22"/>
          <w:szCs w:val="22"/>
          <w:lang w:val="en-US"/>
        </w:rPr>
        <w:t>extend</w:t>
      </w:r>
      <w:r w:rsidR="00F00B5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of regulation </w:t>
      </w:r>
      <w:r w:rsidR="00E91AC6">
        <w:rPr>
          <w:rFonts w:ascii="Arial" w:hAnsi="Arial" w:cs="Arial"/>
          <w:color w:val="000000" w:themeColor="text1"/>
          <w:sz w:val="22"/>
          <w:szCs w:val="22"/>
          <w:lang w:val="en-US"/>
        </w:rPr>
        <w:t>varied depending</w:t>
      </w:r>
      <w:r w:rsidR="00C9446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41378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on </w:t>
      </w:r>
      <w:r w:rsidR="00BB22E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level of barometric </w:t>
      </w:r>
      <w:r w:rsidR="00C94463">
        <w:rPr>
          <w:rFonts w:ascii="Arial" w:hAnsi="Arial" w:cs="Arial"/>
          <w:color w:val="000000" w:themeColor="text1"/>
          <w:sz w:val="22"/>
          <w:szCs w:val="22"/>
          <w:lang w:val="en-US"/>
        </w:rPr>
        <w:t>pressure</w:t>
      </w:r>
      <w:r w:rsidR="0099142E">
        <w:rPr>
          <w:rFonts w:ascii="Arial" w:hAnsi="Arial" w:cs="Arial"/>
          <w:color w:val="000000" w:themeColor="text1"/>
          <w:sz w:val="22"/>
          <w:szCs w:val="22"/>
          <w:lang w:val="en-US"/>
        </w:rPr>
        <w:t>,</w:t>
      </w:r>
      <w:r w:rsidR="00E91AC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956998">
        <w:rPr>
          <w:rFonts w:ascii="Arial" w:hAnsi="Arial" w:cs="Arial"/>
          <w:color w:val="000000" w:themeColor="text1"/>
          <w:sz w:val="22"/>
          <w:szCs w:val="22"/>
          <w:lang w:val="en-US"/>
        </w:rPr>
        <w:t>oxygen concentration</w:t>
      </w:r>
      <w:r w:rsidR="00192C1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956998">
        <w:rPr>
          <w:rFonts w:ascii="Arial" w:hAnsi="Arial" w:cs="Arial"/>
          <w:color w:val="000000" w:themeColor="text1"/>
          <w:sz w:val="22"/>
          <w:szCs w:val="22"/>
          <w:lang w:val="en-US"/>
        </w:rPr>
        <w:t>as well as</w:t>
      </w:r>
      <w:r w:rsidR="00192C1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on</w:t>
      </w:r>
      <w:r w:rsidR="00C9446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F00B5A">
        <w:rPr>
          <w:rFonts w:ascii="Arial" w:hAnsi="Arial" w:cs="Arial"/>
          <w:color w:val="000000" w:themeColor="text1"/>
          <w:sz w:val="22"/>
          <w:szCs w:val="22"/>
          <w:lang w:val="en-US"/>
        </w:rPr>
        <w:t>the</w:t>
      </w:r>
      <w:r w:rsidR="00BB22E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99142E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observed </w:t>
      </w:r>
      <w:r w:rsidR="00F00B5A">
        <w:rPr>
          <w:rFonts w:ascii="Arial" w:hAnsi="Arial" w:cs="Arial"/>
          <w:color w:val="000000" w:themeColor="text1"/>
          <w:sz w:val="22"/>
          <w:szCs w:val="22"/>
          <w:lang w:val="en-US"/>
        </w:rPr>
        <w:t>target gene</w:t>
      </w:r>
      <w:r w:rsidR="00192C1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and incubation time</w:t>
      </w:r>
      <w:r w:rsidR="00F00B5A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  <w:r w:rsidR="002C47F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981E2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192C1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Several </w:t>
      </w:r>
      <w:r w:rsidR="00981E2C">
        <w:rPr>
          <w:rFonts w:ascii="Arial" w:hAnsi="Arial" w:cs="Arial"/>
          <w:color w:val="000000" w:themeColor="text1"/>
          <w:sz w:val="22"/>
          <w:szCs w:val="22"/>
          <w:lang w:val="en-US"/>
        </w:rPr>
        <w:t>of the HIF targets tended to be</w:t>
      </w:r>
      <w:r w:rsidR="0097701F" w:rsidRPr="00C02495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more strongly regulated under hypobaric than under nor</w:t>
      </w:r>
      <w:r w:rsidR="0097701F">
        <w:rPr>
          <w:rFonts w:ascii="Arial" w:hAnsi="Arial" w:cs="Arial"/>
          <w:color w:val="000000" w:themeColor="text1"/>
          <w:sz w:val="22"/>
          <w:szCs w:val="22"/>
          <w:lang w:val="en-US"/>
        </w:rPr>
        <w:t>mobaric</w:t>
      </w:r>
      <w:r w:rsidR="0097701F" w:rsidRPr="00C02495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97701F">
        <w:rPr>
          <w:rFonts w:ascii="Arial" w:hAnsi="Arial" w:cs="Arial"/>
          <w:color w:val="000000" w:themeColor="text1"/>
          <w:sz w:val="22"/>
          <w:szCs w:val="22"/>
          <w:lang w:val="en-US"/>
        </w:rPr>
        <w:t>conditions at a comparable degree of hypoxia.</w:t>
      </w:r>
    </w:p>
    <w:p w14:paraId="30745D06" w14:textId="31715C90" w:rsidR="00EC76B9" w:rsidRDefault="00EC76B9" w:rsidP="002D04BD">
      <w:pPr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C76B9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Conclusion:</w:t>
      </w:r>
      <w:r w:rsidR="00832952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="00192C1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Our preliminary results</w:t>
      </w:r>
      <w:r w:rsidR="0083295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show that the </w:t>
      </w:r>
      <w:r w:rsidR="00E918B6">
        <w:rPr>
          <w:rFonts w:ascii="Arial" w:hAnsi="Arial" w:cs="Arial"/>
          <w:color w:val="000000" w:themeColor="text1"/>
          <w:sz w:val="22"/>
          <w:szCs w:val="22"/>
          <w:lang w:val="en-US"/>
        </w:rPr>
        <w:t>adaptation</w:t>
      </w:r>
      <w:r w:rsidR="0083295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of THP-1</w:t>
      </w:r>
      <w:r w:rsidR="00D220A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cells</w:t>
      </w:r>
      <w:r w:rsidR="0083295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to </w:t>
      </w:r>
      <w:r w:rsidR="006E129D">
        <w:rPr>
          <w:rFonts w:ascii="Arial" w:hAnsi="Arial" w:cs="Arial"/>
          <w:color w:val="000000" w:themeColor="text1"/>
          <w:sz w:val="22"/>
          <w:szCs w:val="22"/>
          <w:lang w:val="en-US"/>
        </w:rPr>
        <w:t>h</w:t>
      </w:r>
      <w:r w:rsidR="00D43DB5">
        <w:rPr>
          <w:rFonts w:ascii="Arial" w:hAnsi="Arial" w:cs="Arial"/>
          <w:color w:val="000000" w:themeColor="text1"/>
          <w:sz w:val="22"/>
          <w:szCs w:val="22"/>
          <w:lang w:val="en-US"/>
        </w:rPr>
        <w:t>HX</w:t>
      </w:r>
      <w:r w:rsidR="00C9446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BB22E3">
        <w:rPr>
          <w:rFonts w:ascii="Arial" w:hAnsi="Arial" w:cs="Arial"/>
          <w:color w:val="000000" w:themeColor="text1"/>
          <w:sz w:val="22"/>
          <w:szCs w:val="22"/>
          <w:lang w:val="en-US"/>
        </w:rPr>
        <w:t>differs from the</w:t>
      </w:r>
      <w:r w:rsidR="00C9446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E918B6">
        <w:rPr>
          <w:rFonts w:ascii="Arial" w:hAnsi="Arial" w:cs="Arial"/>
          <w:color w:val="000000" w:themeColor="text1"/>
          <w:sz w:val="22"/>
          <w:szCs w:val="22"/>
          <w:lang w:val="en-US"/>
        </w:rPr>
        <w:t>adaptation</w:t>
      </w:r>
      <w:r w:rsidR="00C9446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to </w:t>
      </w:r>
      <w:r w:rsidR="006E129D">
        <w:rPr>
          <w:rFonts w:ascii="Arial" w:hAnsi="Arial" w:cs="Arial"/>
          <w:color w:val="000000" w:themeColor="text1"/>
          <w:sz w:val="22"/>
          <w:szCs w:val="22"/>
          <w:lang w:val="en-US"/>
        </w:rPr>
        <w:t>n</w:t>
      </w:r>
      <w:r w:rsidR="00D43DB5">
        <w:rPr>
          <w:rFonts w:ascii="Arial" w:hAnsi="Arial" w:cs="Arial"/>
          <w:color w:val="000000" w:themeColor="text1"/>
          <w:sz w:val="22"/>
          <w:szCs w:val="22"/>
          <w:lang w:val="en-US"/>
        </w:rPr>
        <w:t>HX</w:t>
      </w:r>
      <w:r w:rsidR="00C9446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</w:t>
      </w:r>
      <w:r w:rsidR="00F00B5A">
        <w:rPr>
          <w:rFonts w:ascii="Arial" w:hAnsi="Arial" w:cs="Arial"/>
          <w:color w:val="000000" w:themeColor="text1"/>
          <w:sz w:val="22"/>
          <w:szCs w:val="22"/>
          <w:lang w:val="en-US"/>
        </w:rPr>
        <w:t>HIF activation and regulation of HIF</w:t>
      </w:r>
      <w:r w:rsidR="002D04B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F00B5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target genes are influenced </w:t>
      </w:r>
      <w:r w:rsidR="00BB22E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differently </w:t>
      </w:r>
      <w:r w:rsidR="00F00B5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by </w:t>
      </w:r>
      <w:r w:rsidR="006E1772">
        <w:rPr>
          <w:rFonts w:ascii="Arial" w:hAnsi="Arial" w:cs="Arial"/>
          <w:color w:val="000000" w:themeColor="text1"/>
          <w:sz w:val="22"/>
          <w:szCs w:val="22"/>
          <w:lang w:val="en-US"/>
        </w:rPr>
        <w:t>the barometric pressure</w:t>
      </w:r>
      <w:r w:rsidR="00F00B5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</w:t>
      </w:r>
      <w:r w:rsidR="00D220A8">
        <w:rPr>
          <w:rFonts w:ascii="Arial" w:hAnsi="Arial" w:cs="Arial"/>
          <w:color w:val="000000" w:themeColor="text1"/>
          <w:sz w:val="22"/>
          <w:szCs w:val="22"/>
          <w:lang w:val="en-US"/>
        </w:rPr>
        <w:t>W</w:t>
      </w:r>
      <w:r w:rsidR="002D04BD" w:rsidRPr="002D04B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e </w:t>
      </w:r>
      <w:r w:rsidR="005007C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hypothesize </w:t>
      </w:r>
      <w:r w:rsidR="002D04BD">
        <w:rPr>
          <w:rFonts w:ascii="Arial" w:hAnsi="Arial" w:cs="Arial"/>
          <w:color w:val="000000" w:themeColor="text1"/>
          <w:sz w:val="22"/>
          <w:szCs w:val="22"/>
          <w:lang w:val="en-US"/>
        </w:rPr>
        <w:t>t</w:t>
      </w:r>
      <w:r w:rsidR="002D04BD" w:rsidRPr="002D04B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hat </w:t>
      </w:r>
      <w:r w:rsidR="005007C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 </w:t>
      </w:r>
      <w:r w:rsidR="002D04BD" w:rsidRPr="002D04B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change in </w:t>
      </w:r>
      <w:r w:rsidR="006E177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barometric pressure </w:t>
      </w:r>
      <w:r w:rsidR="002D04BD" w:rsidRPr="002D04B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also </w:t>
      </w:r>
      <w:r w:rsidR="005007C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modulates other </w:t>
      </w:r>
      <w:r w:rsidR="002D04B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gene activation </w:t>
      </w:r>
      <w:r w:rsidR="002D04BD" w:rsidRPr="002D04B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pathways </w:t>
      </w:r>
      <w:r w:rsidR="00D220A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additionally to the </w:t>
      </w:r>
      <w:r w:rsidR="002D04BD" w:rsidRPr="002D04BD">
        <w:rPr>
          <w:rFonts w:ascii="Arial" w:hAnsi="Arial" w:cs="Arial"/>
          <w:color w:val="000000" w:themeColor="text1"/>
          <w:sz w:val="22"/>
          <w:szCs w:val="22"/>
          <w:lang w:val="en-US"/>
        </w:rPr>
        <w:t>HIF</w:t>
      </w:r>
      <w:r w:rsidR="005007C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2D04BD" w:rsidRPr="002D04BD">
        <w:rPr>
          <w:rFonts w:ascii="Arial" w:hAnsi="Arial" w:cs="Arial"/>
          <w:color w:val="000000" w:themeColor="text1"/>
          <w:sz w:val="22"/>
          <w:szCs w:val="22"/>
          <w:lang w:val="en-US"/>
        </w:rPr>
        <w:t>pathway.</w:t>
      </w:r>
      <w:r w:rsidR="002D04B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Which pathways are </w:t>
      </w:r>
      <w:r w:rsidR="00D220A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involved </w:t>
      </w:r>
      <w:r w:rsidR="002D04BD">
        <w:rPr>
          <w:rFonts w:ascii="Arial" w:hAnsi="Arial" w:cs="Arial"/>
          <w:color w:val="000000" w:themeColor="text1"/>
          <w:sz w:val="22"/>
          <w:szCs w:val="22"/>
          <w:lang w:val="en-US"/>
        </w:rPr>
        <w:t>and w</w:t>
      </w:r>
      <w:r w:rsidR="00C9446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hether </w:t>
      </w:r>
      <w:r w:rsidR="002D04BD">
        <w:rPr>
          <w:rFonts w:ascii="Arial" w:hAnsi="Arial" w:cs="Arial"/>
          <w:color w:val="000000" w:themeColor="text1"/>
          <w:sz w:val="22"/>
          <w:szCs w:val="22"/>
          <w:lang w:val="en-US"/>
        </w:rPr>
        <w:t>our findings</w:t>
      </w:r>
      <w:r w:rsidR="00C9446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also </w:t>
      </w:r>
      <w:r w:rsidR="005007CA">
        <w:rPr>
          <w:rFonts w:ascii="Arial" w:hAnsi="Arial" w:cs="Arial"/>
          <w:color w:val="000000" w:themeColor="text1"/>
          <w:sz w:val="22"/>
          <w:szCs w:val="22"/>
          <w:lang w:val="en-US"/>
        </w:rPr>
        <w:t>affect</w:t>
      </w:r>
      <w:r w:rsidR="00C9446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other cell types </w:t>
      </w:r>
      <w:r w:rsidR="00D220A8">
        <w:rPr>
          <w:rFonts w:ascii="Arial" w:hAnsi="Arial" w:cs="Arial"/>
          <w:color w:val="000000" w:themeColor="text1"/>
          <w:sz w:val="22"/>
          <w:szCs w:val="22"/>
          <w:lang w:val="en-US"/>
        </w:rPr>
        <w:t>needs f</w:t>
      </w:r>
      <w:r w:rsidR="000E043F">
        <w:rPr>
          <w:rFonts w:ascii="Arial" w:hAnsi="Arial" w:cs="Arial"/>
          <w:color w:val="000000" w:themeColor="text1"/>
          <w:sz w:val="22"/>
          <w:szCs w:val="22"/>
          <w:lang w:val="en-US"/>
        </w:rPr>
        <w:t>urther i</w:t>
      </w:r>
      <w:r w:rsidR="00C94463">
        <w:rPr>
          <w:rFonts w:ascii="Arial" w:hAnsi="Arial" w:cs="Arial"/>
          <w:color w:val="000000" w:themeColor="text1"/>
          <w:sz w:val="22"/>
          <w:szCs w:val="22"/>
          <w:lang w:val="en-US"/>
        </w:rPr>
        <w:t>nvestiga</w:t>
      </w:r>
      <w:r w:rsidR="00D220A8">
        <w:rPr>
          <w:rFonts w:ascii="Arial" w:hAnsi="Arial" w:cs="Arial"/>
          <w:color w:val="000000" w:themeColor="text1"/>
          <w:sz w:val="22"/>
          <w:szCs w:val="22"/>
          <w:lang w:val="en-US"/>
        </w:rPr>
        <w:t>tion</w:t>
      </w:r>
      <w:r w:rsidR="000E043F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  <w:r w:rsidR="00C9446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</w:p>
    <w:p w14:paraId="0467013B" w14:textId="77777777" w:rsidR="005007CA" w:rsidRPr="00832952" w:rsidRDefault="005007CA" w:rsidP="002D04BD">
      <w:pPr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sectPr w:rsidR="005007CA" w:rsidRPr="008329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5D9C6B04" w16cex:dateUtc="2024-04-02T22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9AE247F" w16cid:durableId="5D9C6B0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E5E"/>
    <w:rsid w:val="00032FC6"/>
    <w:rsid w:val="000D7984"/>
    <w:rsid w:val="000E043F"/>
    <w:rsid w:val="000F3964"/>
    <w:rsid w:val="00134036"/>
    <w:rsid w:val="00146D53"/>
    <w:rsid w:val="00167FD0"/>
    <w:rsid w:val="00174580"/>
    <w:rsid w:val="00192C17"/>
    <w:rsid w:val="001A03EE"/>
    <w:rsid w:val="002C47FB"/>
    <w:rsid w:val="002D04BD"/>
    <w:rsid w:val="00361664"/>
    <w:rsid w:val="003B201A"/>
    <w:rsid w:val="003B4F7D"/>
    <w:rsid w:val="0041378B"/>
    <w:rsid w:val="0043669F"/>
    <w:rsid w:val="005007CA"/>
    <w:rsid w:val="005264D1"/>
    <w:rsid w:val="005653ED"/>
    <w:rsid w:val="005A4DFC"/>
    <w:rsid w:val="005C2447"/>
    <w:rsid w:val="005C263F"/>
    <w:rsid w:val="006A51F8"/>
    <w:rsid w:val="006B0E24"/>
    <w:rsid w:val="006E129D"/>
    <w:rsid w:val="006E1772"/>
    <w:rsid w:val="006E2F64"/>
    <w:rsid w:val="00704712"/>
    <w:rsid w:val="007414AD"/>
    <w:rsid w:val="00762E08"/>
    <w:rsid w:val="00782586"/>
    <w:rsid w:val="00832952"/>
    <w:rsid w:val="00846826"/>
    <w:rsid w:val="008A5470"/>
    <w:rsid w:val="008B2FD4"/>
    <w:rsid w:val="00916668"/>
    <w:rsid w:val="00941AAB"/>
    <w:rsid w:val="00956998"/>
    <w:rsid w:val="0097701F"/>
    <w:rsid w:val="00981E2C"/>
    <w:rsid w:val="0099142E"/>
    <w:rsid w:val="00A1546F"/>
    <w:rsid w:val="00A56A0E"/>
    <w:rsid w:val="00AA0944"/>
    <w:rsid w:val="00B07D68"/>
    <w:rsid w:val="00B82E56"/>
    <w:rsid w:val="00B903A5"/>
    <w:rsid w:val="00BB22E3"/>
    <w:rsid w:val="00C02C1B"/>
    <w:rsid w:val="00C21230"/>
    <w:rsid w:val="00C26E5E"/>
    <w:rsid w:val="00C310F4"/>
    <w:rsid w:val="00C35DF7"/>
    <w:rsid w:val="00C4730F"/>
    <w:rsid w:val="00C94463"/>
    <w:rsid w:val="00CF5EB9"/>
    <w:rsid w:val="00D220A8"/>
    <w:rsid w:val="00D432E4"/>
    <w:rsid w:val="00D43DB5"/>
    <w:rsid w:val="00D724EC"/>
    <w:rsid w:val="00DD737E"/>
    <w:rsid w:val="00E4004F"/>
    <w:rsid w:val="00E857DE"/>
    <w:rsid w:val="00E918B6"/>
    <w:rsid w:val="00E91AC6"/>
    <w:rsid w:val="00EB0A3D"/>
    <w:rsid w:val="00EC76B9"/>
    <w:rsid w:val="00F00B5A"/>
    <w:rsid w:val="00F143AC"/>
    <w:rsid w:val="00F528A1"/>
    <w:rsid w:val="00FA0E96"/>
    <w:rsid w:val="00FA5632"/>
    <w:rsid w:val="00FE07CD"/>
    <w:rsid w:val="00FE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4E54"/>
  <w15:chartTrackingRefBased/>
  <w15:docId w15:val="{11F9A26A-82D5-1649-89B4-0D7F0D24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26E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26E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26E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26E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26E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26E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26E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26E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26E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26E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26E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26E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26E5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26E5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26E5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26E5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26E5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26E5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26E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26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26E5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26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26E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26E5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26E5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26E5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26E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26E5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26E5E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A51F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A51F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A51F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51F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A51F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51F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51F8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2C4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B496C-3BC5-4E8D-9752-0BF5F9894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Stein</dc:creator>
  <cp:keywords/>
  <dc:description/>
  <cp:lastModifiedBy>Frede, Dr. Stilla</cp:lastModifiedBy>
  <cp:revision>3</cp:revision>
  <dcterms:created xsi:type="dcterms:W3CDTF">2024-04-03T09:14:00Z</dcterms:created>
  <dcterms:modified xsi:type="dcterms:W3CDTF">2024-04-03T09:15:00Z</dcterms:modified>
</cp:coreProperties>
</file>