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39C" w:rsidRDefault="00460B60" w:rsidP="009429C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</w:t>
      </w:r>
      <w:r w:rsidR="00AF52B4">
        <w:rPr>
          <w:rFonts w:ascii="Arial" w:hAnsi="Arial" w:cs="Arial"/>
          <w:sz w:val="22"/>
          <w:szCs w:val="22"/>
          <w:lang w:val="en-US"/>
        </w:rPr>
        <w:t>HARACTERIZING THE HYPOXIC THRESHOLD OF PULMONARY MICROVASCULAR ENDOTHELIAL CELLS</w:t>
      </w:r>
    </w:p>
    <w:p w:rsidR="00AF52B4" w:rsidRPr="0040540C" w:rsidRDefault="00AF52B4" w:rsidP="009429C9">
      <w:pPr>
        <w:rPr>
          <w:rFonts w:ascii="Arial" w:hAnsi="Arial" w:cs="Arial"/>
          <w:sz w:val="22"/>
          <w:szCs w:val="22"/>
          <w:lang w:val="en-US"/>
        </w:rPr>
      </w:pPr>
    </w:p>
    <w:p w:rsidR="004373A4" w:rsidRDefault="0040540C" w:rsidP="009429C9">
      <w:pPr>
        <w:rPr>
          <w:rFonts w:ascii="Arial" w:hAnsi="Arial" w:cs="Arial"/>
          <w:sz w:val="22"/>
          <w:szCs w:val="22"/>
        </w:rPr>
      </w:pPr>
      <w:r w:rsidRPr="00651F94">
        <w:rPr>
          <w:rFonts w:ascii="Arial" w:hAnsi="Arial" w:cs="Arial"/>
          <w:sz w:val="22"/>
          <w:szCs w:val="22"/>
          <w:u w:val="single"/>
        </w:rPr>
        <w:t>Sonja Hersel</w:t>
      </w:r>
      <w:r w:rsidRPr="0040540C">
        <w:rPr>
          <w:rFonts w:ascii="Arial" w:hAnsi="Arial" w:cs="Arial"/>
          <w:sz w:val="22"/>
          <w:szCs w:val="22"/>
        </w:rPr>
        <w:t xml:space="preserve">, Frank </w:t>
      </w:r>
      <w:proofErr w:type="spellStart"/>
      <w:r w:rsidRPr="0040540C">
        <w:rPr>
          <w:rFonts w:ascii="Arial" w:hAnsi="Arial" w:cs="Arial"/>
          <w:sz w:val="22"/>
          <w:szCs w:val="22"/>
        </w:rPr>
        <w:t>Splettstoesser</w:t>
      </w:r>
      <w:proofErr w:type="spellEnd"/>
      <w:r w:rsidRPr="0040540C">
        <w:rPr>
          <w:rFonts w:ascii="Arial" w:hAnsi="Arial" w:cs="Arial"/>
          <w:sz w:val="22"/>
          <w:szCs w:val="22"/>
        </w:rPr>
        <w:t xml:space="preserve">, </w:t>
      </w:r>
      <w:r w:rsidR="002F733D">
        <w:rPr>
          <w:rFonts w:ascii="Arial" w:hAnsi="Arial" w:cs="Arial"/>
          <w:sz w:val="22"/>
          <w:szCs w:val="22"/>
        </w:rPr>
        <w:t>Jan</w:t>
      </w:r>
      <w:r w:rsidR="001D01A3">
        <w:rPr>
          <w:rFonts w:ascii="Arial" w:hAnsi="Arial" w:cs="Arial"/>
          <w:sz w:val="22"/>
          <w:szCs w:val="22"/>
        </w:rPr>
        <w:t xml:space="preserve"> Lucas</w:t>
      </w:r>
      <w:r w:rsidR="002F733D">
        <w:rPr>
          <w:rFonts w:ascii="Arial" w:hAnsi="Arial" w:cs="Arial"/>
          <w:sz w:val="22"/>
          <w:szCs w:val="22"/>
        </w:rPr>
        <w:t xml:space="preserve"> </w:t>
      </w:r>
      <w:r w:rsidR="002F733D" w:rsidRPr="002F733D">
        <w:rPr>
          <w:rFonts w:ascii="Arial" w:hAnsi="Arial" w:cs="Arial"/>
          <w:sz w:val="22"/>
          <w:szCs w:val="22"/>
        </w:rPr>
        <w:t>Kleiner</w:t>
      </w:r>
      <w:r w:rsidR="002F733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F733D">
        <w:rPr>
          <w:rFonts w:ascii="Arial" w:hAnsi="Arial" w:cs="Arial"/>
          <w:sz w:val="22"/>
          <w:szCs w:val="22"/>
        </w:rPr>
        <w:t>Yunyang</w:t>
      </w:r>
      <w:proofErr w:type="spellEnd"/>
      <w:r w:rsidR="002F733D">
        <w:rPr>
          <w:rFonts w:ascii="Arial" w:hAnsi="Arial" w:cs="Arial"/>
          <w:sz w:val="22"/>
          <w:szCs w:val="22"/>
        </w:rPr>
        <w:t xml:space="preserve"> Zhang, </w:t>
      </w:r>
      <w:r w:rsidRPr="002F733D">
        <w:rPr>
          <w:rFonts w:ascii="Arial" w:hAnsi="Arial" w:cs="Arial"/>
          <w:sz w:val="22"/>
          <w:szCs w:val="22"/>
        </w:rPr>
        <w:t>Katrin</w:t>
      </w:r>
      <w:r w:rsidRPr="0040540C">
        <w:rPr>
          <w:rFonts w:ascii="Arial" w:hAnsi="Arial" w:cs="Arial"/>
          <w:sz w:val="22"/>
          <w:szCs w:val="22"/>
        </w:rPr>
        <w:t xml:space="preserve"> Stein</w:t>
      </w:r>
      <w:r>
        <w:rPr>
          <w:rFonts w:ascii="Arial" w:hAnsi="Arial" w:cs="Arial"/>
          <w:sz w:val="22"/>
          <w:szCs w:val="22"/>
        </w:rPr>
        <w:t xml:space="preserve">, </w:t>
      </w:r>
    </w:p>
    <w:p w:rsidR="0040540C" w:rsidRPr="00DB31CC" w:rsidRDefault="0040540C" w:rsidP="009429C9">
      <w:pPr>
        <w:rPr>
          <w:rFonts w:ascii="Arial" w:hAnsi="Arial" w:cs="Arial"/>
          <w:sz w:val="22"/>
          <w:szCs w:val="22"/>
          <w:lang w:val="en-US"/>
        </w:rPr>
      </w:pPr>
      <w:proofErr w:type="spellStart"/>
      <w:r w:rsidRPr="00DB31CC">
        <w:rPr>
          <w:rFonts w:ascii="Arial" w:hAnsi="Arial" w:cs="Arial"/>
          <w:sz w:val="22"/>
          <w:szCs w:val="22"/>
          <w:lang w:val="en-US"/>
        </w:rPr>
        <w:t>Stilla</w:t>
      </w:r>
      <w:proofErr w:type="spellEnd"/>
      <w:r w:rsidRPr="00DB31C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B31CC">
        <w:rPr>
          <w:rFonts w:ascii="Arial" w:hAnsi="Arial" w:cs="Arial"/>
          <w:sz w:val="22"/>
          <w:szCs w:val="22"/>
          <w:lang w:val="en-US"/>
        </w:rPr>
        <w:t>Frede</w:t>
      </w:r>
      <w:proofErr w:type="spellEnd"/>
    </w:p>
    <w:p w:rsidR="004373A4" w:rsidRPr="00DB31CC" w:rsidRDefault="004373A4" w:rsidP="009429C9">
      <w:pPr>
        <w:rPr>
          <w:rFonts w:ascii="Arial" w:hAnsi="Arial" w:cs="Arial"/>
          <w:sz w:val="22"/>
          <w:szCs w:val="22"/>
          <w:lang w:val="en-US"/>
        </w:rPr>
      </w:pPr>
    </w:p>
    <w:p w:rsidR="004373A4" w:rsidRPr="004373A4" w:rsidRDefault="004373A4" w:rsidP="004373A4">
      <w:pPr>
        <w:rPr>
          <w:rFonts w:ascii="Arial" w:hAnsi="Arial" w:cs="Arial"/>
          <w:sz w:val="22"/>
          <w:szCs w:val="22"/>
          <w:lang w:val="en-US"/>
        </w:rPr>
      </w:pPr>
      <w:r w:rsidRPr="004373A4">
        <w:rPr>
          <w:rFonts w:ascii="Arial" w:hAnsi="Arial" w:cs="Arial"/>
          <w:sz w:val="22"/>
          <w:szCs w:val="22"/>
          <w:lang w:val="en-US"/>
        </w:rPr>
        <w:t xml:space="preserve">Department of </w:t>
      </w:r>
      <w:proofErr w:type="spellStart"/>
      <w:r w:rsidRPr="004373A4">
        <w:rPr>
          <w:rFonts w:ascii="Arial" w:hAnsi="Arial" w:cs="Arial"/>
          <w:sz w:val="22"/>
          <w:szCs w:val="22"/>
          <w:lang w:val="en-US"/>
        </w:rPr>
        <w:t>Anaesthesiology</w:t>
      </w:r>
      <w:proofErr w:type="spellEnd"/>
      <w:r w:rsidRPr="004373A4">
        <w:rPr>
          <w:rFonts w:ascii="Arial" w:hAnsi="Arial" w:cs="Arial"/>
          <w:sz w:val="22"/>
          <w:szCs w:val="22"/>
          <w:lang w:val="en-US"/>
        </w:rPr>
        <w:t xml:space="preserve"> and Intensive Care Medicine, University Hospital Bonn, Germany</w:t>
      </w:r>
    </w:p>
    <w:p w:rsidR="0040540C" w:rsidRPr="0040540C" w:rsidRDefault="0040540C" w:rsidP="009429C9">
      <w:pPr>
        <w:rPr>
          <w:rFonts w:ascii="Arial" w:hAnsi="Arial" w:cs="Arial"/>
          <w:sz w:val="22"/>
          <w:szCs w:val="22"/>
          <w:lang w:val="en-US"/>
        </w:rPr>
      </w:pPr>
    </w:p>
    <w:p w:rsidR="00883159" w:rsidRDefault="0040540C" w:rsidP="009429C9">
      <w:pPr>
        <w:rPr>
          <w:rFonts w:ascii="Arial" w:hAnsi="Arial" w:cs="Arial"/>
          <w:sz w:val="22"/>
          <w:szCs w:val="22"/>
          <w:lang w:val="en-US"/>
        </w:rPr>
      </w:pPr>
      <w:r w:rsidRPr="008B1830">
        <w:rPr>
          <w:rFonts w:ascii="Arial" w:hAnsi="Arial" w:cs="Arial"/>
          <w:b/>
          <w:bCs/>
          <w:sz w:val="22"/>
          <w:szCs w:val="22"/>
          <w:lang w:val="en-US"/>
        </w:rPr>
        <w:t xml:space="preserve">Objective: </w:t>
      </w:r>
      <w:r w:rsidR="004373A4" w:rsidRPr="004373A4">
        <w:rPr>
          <w:rFonts w:ascii="Arial" w:hAnsi="Arial" w:cs="Arial"/>
          <w:sz w:val="22"/>
          <w:szCs w:val="22"/>
          <w:lang w:val="en-US"/>
        </w:rPr>
        <w:t>The availability of oxygen in each organ depends on the vascular</w:t>
      </w:r>
      <w:r w:rsidR="004373A4">
        <w:rPr>
          <w:rFonts w:ascii="Arial" w:hAnsi="Arial" w:cs="Arial"/>
          <w:sz w:val="22"/>
          <w:szCs w:val="22"/>
          <w:lang w:val="en-US"/>
        </w:rPr>
        <w:t xml:space="preserve">ization </w:t>
      </w:r>
      <w:r w:rsidR="004373A4" w:rsidRPr="004373A4">
        <w:rPr>
          <w:rFonts w:ascii="Arial" w:hAnsi="Arial" w:cs="Arial"/>
          <w:sz w:val="22"/>
          <w:szCs w:val="22"/>
          <w:lang w:val="en-US"/>
        </w:rPr>
        <w:t>and the metabolic activity of the tissue</w:t>
      </w:r>
      <w:r w:rsidR="004373A4">
        <w:rPr>
          <w:rFonts w:ascii="Arial" w:hAnsi="Arial" w:cs="Arial"/>
          <w:sz w:val="22"/>
          <w:szCs w:val="22"/>
          <w:lang w:val="en-US"/>
        </w:rPr>
        <w:t xml:space="preserve">. </w:t>
      </w:r>
      <w:r w:rsidR="009C6E25">
        <w:rPr>
          <w:rFonts w:ascii="Arial" w:hAnsi="Arial" w:cs="Arial"/>
          <w:sz w:val="22"/>
          <w:szCs w:val="22"/>
          <w:lang w:val="en-US"/>
        </w:rPr>
        <w:t>Consequently</w:t>
      </w:r>
      <w:r w:rsidR="008B1830">
        <w:rPr>
          <w:rFonts w:ascii="Arial" w:hAnsi="Arial" w:cs="Arial"/>
          <w:sz w:val="22"/>
          <w:szCs w:val="22"/>
          <w:lang w:val="en-US"/>
        </w:rPr>
        <w:t xml:space="preserve">, different cell types </w:t>
      </w:r>
      <w:r w:rsidR="009C6E25">
        <w:rPr>
          <w:rFonts w:ascii="Arial" w:hAnsi="Arial" w:cs="Arial"/>
          <w:sz w:val="22"/>
          <w:szCs w:val="22"/>
          <w:lang w:val="en-US"/>
        </w:rPr>
        <w:t>are</w:t>
      </w:r>
      <w:r w:rsidR="008B1830">
        <w:rPr>
          <w:rFonts w:ascii="Arial" w:hAnsi="Arial" w:cs="Arial"/>
          <w:sz w:val="22"/>
          <w:szCs w:val="22"/>
          <w:lang w:val="en-US"/>
        </w:rPr>
        <w:t xml:space="preserve"> </w:t>
      </w:r>
      <w:r w:rsidR="009C6E25">
        <w:rPr>
          <w:rFonts w:ascii="Arial" w:hAnsi="Arial" w:cs="Arial"/>
          <w:sz w:val="22"/>
          <w:szCs w:val="22"/>
          <w:lang w:val="en-US"/>
        </w:rPr>
        <w:t xml:space="preserve">accustomed </w:t>
      </w:r>
      <w:r w:rsidR="008B1830">
        <w:rPr>
          <w:rFonts w:ascii="Arial" w:hAnsi="Arial" w:cs="Arial"/>
          <w:sz w:val="22"/>
          <w:szCs w:val="22"/>
          <w:lang w:val="en-US"/>
        </w:rPr>
        <w:t xml:space="preserve">to </w:t>
      </w:r>
      <w:r w:rsidR="009C6E25">
        <w:rPr>
          <w:rFonts w:ascii="Arial" w:hAnsi="Arial" w:cs="Arial"/>
          <w:sz w:val="22"/>
          <w:szCs w:val="22"/>
          <w:lang w:val="en-US"/>
        </w:rPr>
        <w:t>distinct</w:t>
      </w:r>
      <w:r w:rsidR="008B1830">
        <w:rPr>
          <w:rFonts w:ascii="Arial" w:hAnsi="Arial" w:cs="Arial"/>
          <w:sz w:val="22"/>
          <w:szCs w:val="22"/>
          <w:lang w:val="en-US"/>
        </w:rPr>
        <w:t xml:space="preserve"> oxygen</w:t>
      </w:r>
      <w:r w:rsidR="009C6E25">
        <w:rPr>
          <w:rFonts w:ascii="Arial" w:hAnsi="Arial" w:cs="Arial"/>
          <w:sz w:val="22"/>
          <w:szCs w:val="22"/>
          <w:lang w:val="en-US"/>
        </w:rPr>
        <w:t xml:space="preserve"> concentrations under physiological conditions</w:t>
      </w:r>
      <w:r w:rsidR="009429C9">
        <w:rPr>
          <w:rFonts w:ascii="Arial" w:hAnsi="Arial" w:cs="Arial"/>
          <w:sz w:val="22"/>
          <w:szCs w:val="22"/>
          <w:lang w:val="en-US"/>
        </w:rPr>
        <w:t xml:space="preserve"> and </w:t>
      </w:r>
      <w:r w:rsidR="009C6E25">
        <w:rPr>
          <w:rFonts w:ascii="Arial" w:hAnsi="Arial" w:cs="Arial"/>
          <w:sz w:val="22"/>
          <w:szCs w:val="22"/>
          <w:lang w:val="en-US"/>
        </w:rPr>
        <w:t>may</w:t>
      </w:r>
      <w:r w:rsidR="004373A4">
        <w:rPr>
          <w:rFonts w:ascii="Arial" w:hAnsi="Arial" w:cs="Arial"/>
          <w:sz w:val="22"/>
          <w:szCs w:val="22"/>
          <w:lang w:val="en-US"/>
        </w:rPr>
        <w:t xml:space="preserve"> have</w:t>
      </w:r>
      <w:r w:rsidR="009C6E25">
        <w:rPr>
          <w:rFonts w:ascii="Arial" w:hAnsi="Arial" w:cs="Arial"/>
          <w:sz w:val="22"/>
          <w:szCs w:val="22"/>
          <w:lang w:val="en-US"/>
        </w:rPr>
        <w:t xml:space="preserve"> </w:t>
      </w:r>
      <w:r w:rsidR="004373A4">
        <w:rPr>
          <w:rFonts w:ascii="Arial" w:hAnsi="Arial" w:cs="Arial"/>
          <w:sz w:val="22"/>
          <w:szCs w:val="22"/>
          <w:lang w:val="en-US"/>
        </w:rPr>
        <w:t>varying</w:t>
      </w:r>
      <w:r w:rsidR="009C6E25">
        <w:rPr>
          <w:rFonts w:ascii="Arial" w:hAnsi="Arial" w:cs="Arial"/>
          <w:sz w:val="22"/>
          <w:szCs w:val="22"/>
          <w:lang w:val="en-US"/>
        </w:rPr>
        <w:t xml:space="preserve"> thresholds for </w:t>
      </w:r>
      <w:r w:rsidR="004373A4">
        <w:rPr>
          <w:rFonts w:ascii="Arial" w:hAnsi="Arial" w:cs="Arial"/>
          <w:sz w:val="22"/>
          <w:szCs w:val="22"/>
          <w:lang w:val="en-US"/>
        </w:rPr>
        <w:t>the initiation of</w:t>
      </w:r>
      <w:r w:rsidR="001C425C">
        <w:rPr>
          <w:rFonts w:ascii="Arial" w:hAnsi="Arial" w:cs="Arial"/>
          <w:sz w:val="22"/>
          <w:szCs w:val="22"/>
          <w:lang w:val="en-US"/>
        </w:rPr>
        <w:t xml:space="preserve"> </w:t>
      </w:r>
      <w:r w:rsidR="009C6E25">
        <w:rPr>
          <w:rFonts w:ascii="Arial" w:hAnsi="Arial" w:cs="Arial"/>
          <w:sz w:val="22"/>
          <w:szCs w:val="22"/>
          <w:lang w:val="en-US"/>
        </w:rPr>
        <w:t xml:space="preserve">a cellular hypoxic response. </w:t>
      </w:r>
      <w:r w:rsidR="00883159">
        <w:rPr>
          <w:rFonts w:ascii="Arial" w:hAnsi="Arial" w:cs="Arial"/>
          <w:sz w:val="22"/>
          <w:szCs w:val="22"/>
          <w:lang w:val="en-US"/>
        </w:rPr>
        <w:t xml:space="preserve">Here, we attempt to characterize the hypoxic threshold of human </w:t>
      </w:r>
      <w:r w:rsidR="004373A4">
        <w:rPr>
          <w:rFonts w:ascii="Arial" w:hAnsi="Arial" w:cs="Arial"/>
          <w:sz w:val="22"/>
          <w:szCs w:val="22"/>
          <w:lang w:val="en-US"/>
        </w:rPr>
        <w:t xml:space="preserve">pulmonary </w:t>
      </w:r>
      <w:r w:rsidR="00883159">
        <w:rPr>
          <w:rFonts w:ascii="Arial" w:hAnsi="Arial" w:cs="Arial"/>
          <w:sz w:val="22"/>
          <w:szCs w:val="22"/>
          <w:lang w:val="en-US"/>
        </w:rPr>
        <w:t xml:space="preserve">microvascular endothelial cells (HPMECs). </w:t>
      </w:r>
    </w:p>
    <w:p w:rsidR="009429C9" w:rsidRDefault="0040540C" w:rsidP="009429C9">
      <w:pPr>
        <w:rPr>
          <w:rFonts w:ascii="Arial" w:hAnsi="Arial" w:cs="Arial"/>
          <w:sz w:val="22"/>
          <w:szCs w:val="22"/>
          <w:lang w:val="en-US"/>
        </w:rPr>
      </w:pPr>
      <w:r w:rsidRPr="008B1830">
        <w:rPr>
          <w:rFonts w:ascii="Arial" w:hAnsi="Arial" w:cs="Arial"/>
          <w:b/>
          <w:bCs/>
          <w:sz w:val="22"/>
          <w:szCs w:val="22"/>
          <w:lang w:val="en-US"/>
        </w:rPr>
        <w:t>Methods</w:t>
      </w:r>
      <w:r w:rsidRPr="008B1830"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FF3E55">
        <w:rPr>
          <w:rFonts w:ascii="Arial" w:hAnsi="Arial" w:cs="Arial"/>
          <w:sz w:val="22"/>
          <w:szCs w:val="22"/>
          <w:lang w:val="en-US"/>
        </w:rPr>
        <w:t xml:space="preserve">Primary </w:t>
      </w:r>
      <w:r w:rsidR="004373A4">
        <w:rPr>
          <w:rFonts w:ascii="Arial" w:hAnsi="Arial" w:cs="Arial"/>
          <w:sz w:val="22"/>
          <w:szCs w:val="22"/>
          <w:lang w:val="en-US"/>
        </w:rPr>
        <w:t>HPMECs</w:t>
      </w:r>
      <w:r>
        <w:rPr>
          <w:rFonts w:ascii="Arial" w:hAnsi="Arial" w:cs="Arial"/>
          <w:sz w:val="22"/>
          <w:szCs w:val="22"/>
          <w:lang w:val="en-US"/>
        </w:rPr>
        <w:t xml:space="preserve"> were incubated under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normoxic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1F2120">
        <w:rPr>
          <w:rFonts w:ascii="Arial" w:hAnsi="Arial" w:cs="Arial"/>
          <w:sz w:val="22"/>
          <w:szCs w:val="22"/>
          <w:lang w:val="en-US"/>
        </w:rPr>
        <w:t xml:space="preserve">conditions </w:t>
      </w:r>
      <w:r w:rsidR="004F039C">
        <w:rPr>
          <w:rFonts w:ascii="Arial" w:hAnsi="Arial" w:cs="Arial"/>
          <w:sz w:val="22"/>
          <w:szCs w:val="22"/>
          <w:lang w:val="en-US"/>
        </w:rPr>
        <w:t>or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F2120">
        <w:rPr>
          <w:rFonts w:ascii="Arial" w:hAnsi="Arial" w:cs="Arial"/>
          <w:sz w:val="22"/>
          <w:szCs w:val="22"/>
          <w:lang w:val="en-US"/>
        </w:rPr>
        <w:t>normobaric</w:t>
      </w:r>
      <w:proofErr w:type="spellEnd"/>
      <w:r w:rsidR="001F2120">
        <w:rPr>
          <w:rFonts w:ascii="Arial" w:hAnsi="Arial" w:cs="Arial"/>
          <w:sz w:val="22"/>
          <w:szCs w:val="22"/>
          <w:lang w:val="en-US"/>
        </w:rPr>
        <w:t xml:space="preserve"> hypoxia</w:t>
      </w:r>
      <w:r>
        <w:rPr>
          <w:rFonts w:ascii="Arial" w:hAnsi="Arial" w:cs="Arial"/>
          <w:sz w:val="22"/>
          <w:szCs w:val="22"/>
          <w:lang w:val="en-US"/>
        </w:rPr>
        <w:t xml:space="preserve"> with 10%, 7%, 4% or 1% oxygen (O</w:t>
      </w:r>
      <w:r w:rsidRPr="007D0DD3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9429C9">
        <w:rPr>
          <w:rFonts w:ascii="Arial" w:hAnsi="Arial" w:cs="Arial"/>
          <w:sz w:val="22"/>
          <w:szCs w:val="22"/>
          <w:lang w:val="en-US"/>
        </w:rPr>
        <w:t>)</w:t>
      </w:r>
      <w:r w:rsidR="009429C9" w:rsidRPr="009429C9">
        <w:rPr>
          <w:rFonts w:ascii="Arial" w:hAnsi="Arial" w:cs="Arial"/>
          <w:sz w:val="22"/>
          <w:szCs w:val="22"/>
          <w:lang w:val="en-US"/>
        </w:rPr>
        <w:t xml:space="preserve"> </w:t>
      </w:r>
      <w:r w:rsidR="009429C9">
        <w:rPr>
          <w:rFonts w:ascii="Arial" w:hAnsi="Arial" w:cs="Arial"/>
          <w:sz w:val="22"/>
          <w:szCs w:val="22"/>
          <w:lang w:val="en-US"/>
        </w:rPr>
        <w:t>for up to 24h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="009429C9">
        <w:rPr>
          <w:rFonts w:ascii="Arial" w:hAnsi="Arial" w:cs="Arial"/>
          <w:sz w:val="22"/>
          <w:szCs w:val="22"/>
          <w:lang w:val="en-US"/>
        </w:rPr>
        <w:t xml:space="preserve">Changes in metabolic activity were assessed </w:t>
      </w:r>
      <w:r w:rsidR="004373A4">
        <w:rPr>
          <w:rFonts w:ascii="Arial" w:hAnsi="Arial" w:cs="Arial"/>
          <w:sz w:val="22"/>
          <w:szCs w:val="22"/>
          <w:lang w:val="en-US"/>
        </w:rPr>
        <w:t xml:space="preserve">by </w:t>
      </w:r>
      <w:proofErr w:type="spellStart"/>
      <w:r w:rsidR="009429C9">
        <w:rPr>
          <w:rFonts w:ascii="Arial" w:hAnsi="Arial" w:cs="Arial"/>
          <w:sz w:val="22"/>
          <w:szCs w:val="22"/>
          <w:lang w:val="en-US"/>
        </w:rPr>
        <w:t>PrestoBlue</w:t>
      </w:r>
      <w:proofErr w:type="spellEnd"/>
      <w:r w:rsidR="009429C9">
        <w:rPr>
          <w:rFonts w:ascii="Arial" w:hAnsi="Arial" w:cs="Arial"/>
          <w:sz w:val="22"/>
          <w:szCs w:val="22"/>
          <w:lang w:val="en-US"/>
        </w:rPr>
        <w:t xml:space="preserve"> assay, while proliferation and </w:t>
      </w:r>
      <w:r w:rsidR="001C425C">
        <w:rPr>
          <w:rFonts w:ascii="Arial" w:hAnsi="Arial" w:cs="Arial"/>
          <w:sz w:val="22"/>
          <w:szCs w:val="22"/>
          <w:lang w:val="en-US"/>
        </w:rPr>
        <w:t xml:space="preserve">cell </w:t>
      </w:r>
      <w:r w:rsidR="009429C9">
        <w:rPr>
          <w:rFonts w:ascii="Arial" w:hAnsi="Arial" w:cs="Arial"/>
          <w:sz w:val="22"/>
          <w:szCs w:val="22"/>
          <w:lang w:val="en-US"/>
        </w:rPr>
        <w:t xml:space="preserve">viability was monitored </w:t>
      </w:r>
      <w:r w:rsidR="004373A4">
        <w:rPr>
          <w:rFonts w:ascii="Arial" w:hAnsi="Arial" w:cs="Arial"/>
          <w:sz w:val="22"/>
          <w:szCs w:val="22"/>
          <w:lang w:val="en-US"/>
        </w:rPr>
        <w:t>using</w:t>
      </w:r>
      <w:r w:rsidR="00DF4473">
        <w:rPr>
          <w:rFonts w:ascii="Arial" w:hAnsi="Arial" w:cs="Arial"/>
          <w:sz w:val="22"/>
          <w:szCs w:val="22"/>
          <w:lang w:val="en-US"/>
        </w:rPr>
        <w:t xml:space="preserve"> a</w:t>
      </w:r>
      <w:r w:rsidR="009429C9">
        <w:rPr>
          <w:rFonts w:ascii="Arial" w:hAnsi="Arial" w:cs="Arial"/>
          <w:sz w:val="22"/>
          <w:szCs w:val="22"/>
          <w:lang w:val="en-US"/>
        </w:rPr>
        <w:t xml:space="preserve"> </w:t>
      </w:r>
      <w:r w:rsidR="009429C9" w:rsidRPr="009429C9">
        <w:rPr>
          <w:rFonts w:ascii="Arial" w:hAnsi="Arial" w:cs="Arial"/>
          <w:sz w:val="22"/>
          <w:szCs w:val="22"/>
          <w:lang w:val="en-US"/>
        </w:rPr>
        <w:t>LUNA</w:t>
      </w:r>
      <w:r w:rsidR="009429C9" w:rsidRPr="009429C9">
        <w:rPr>
          <w:rFonts w:ascii="Arial" w:hAnsi="Arial" w:cs="Arial"/>
          <w:sz w:val="22"/>
          <w:szCs w:val="22"/>
          <w:vertAlign w:val="superscript"/>
          <w:lang w:val="en-US"/>
        </w:rPr>
        <w:t>TM</w:t>
      </w:r>
      <w:r w:rsidR="009429C9">
        <w:rPr>
          <w:rFonts w:ascii="Arial" w:hAnsi="Arial" w:cs="Arial"/>
          <w:sz w:val="22"/>
          <w:szCs w:val="22"/>
          <w:lang w:val="en-US"/>
        </w:rPr>
        <w:t xml:space="preserve"> </w:t>
      </w:r>
      <w:r w:rsidR="00460AC9">
        <w:rPr>
          <w:rFonts w:ascii="Arial" w:hAnsi="Arial" w:cs="Arial"/>
          <w:sz w:val="22"/>
          <w:szCs w:val="22"/>
          <w:lang w:val="en-US"/>
        </w:rPr>
        <w:t xml:space="preserve">FX </w:t>
      </w:r>
      <w:r w:rsidR="009429C9">
        <w:rPr>
          <w:rFonts w:ascii="Arial" w:hAnsi="Arial" w:cs="Arial"/>
          <w:sz w:val="22"/>
          <w:szCs w:val="22"/>
          <w:lang w:val="en-US"/>
        </w:rPr>
        <w:t xml:space="preserve">automated cell counter. </w:t>
      </w:r>
      <w:r w:rsidR="00DF4473">
        <w:rPr>
          <w:rFonts w:ascii="Arial" w:hAnsi="Arial" w:cs="Arial"/>
          <w:sz w:val="22"/>
          <w:szCs w:val="22"/>
          <w:lang w:val="en-US"/>
        </w:rPr>
        <w:t>Stabilization of HIF transcription factors and r</w:t>
      </w:r>
      <w:r w:rsidRPr="009429C9">
        <w:rPr>
          <w:rFonts w:ascii="Arial" w:hAnsi="Arial" w:cs="Arial"/>
          <w:sz w:val="22"/>
          <w:szCs w:val="22"/>
          <w:lang w:val="en-US"/>
        </w:rPr>
        <w:t>egulation</w:t>
      </w:r>
      <w:r>
        <w:rPr>
          <w:rFonts w:ascii="Arial" w:hAnsi="Arial" w:cs="Arial"/>
          <w:sz w:val="22"/>
          <w:szCs w:val="22"/>
          <w:lang w:val="en-US"/>
        </w:rPr>
        <w:t xml:space="preserve"> of hypoxia-induced</w:t>
      </w:r>
      <w:r w:rsidR="002B4509">
        <w:rPr>
          <w:rFonts w:ascii="Arial" w:hAnsi="Arial" w:cs="Arial"/>
          <w:sz w:val="22"/>
          <w:szCs w:val="22"/>
          <w:lang w:val="en-US"/>
        </w:rPr>
        <w:t xml:space="preserve"> genes was </w:t>
      </w:r>
      <w:r w:rsidR="001C425C">
        <w:rPr>
          <w:rFonts w:ascii="Arial" w:hAnsi="Arial" w:cs="Arial"/>
          <w:sz w:val="22"/>
          <w:szCs w:val="22"/>
          <w:lang w:val="en-US"/>
        </w:rPr>
        <w:t>investigated</w:t>
      </w:r>
      <w:r w:rsidR="002B4509">
        <w:rPr>
          <w:rFonts w:ascii="Arial" w:hAnsi="Arial" w:cs="Arial"/>
          <w:sz w:val="22"/>
          <w:szCs w:val="22"/>
          <w:lang w:val="en-US"/>
        </w:rPr>
        <w:t xml:space="preserve"> by </w:t>
      </w:r>
      <w:r w:rsidR="00DF4473">
        <w:rPr>
          <w:rFonts w:ascii="Arial" w:hAnsi="Arial" w:cs="Arial"/>
          <w:sz w:val="22"/>
          <w:szCs w:val="22"/>
          <w:lang w:val="en-US"/>
        </w:rPr>
        <w:t xml:space="preserve">western blot (Simple Western) and quantitative </w:t>
      </w:r>
      <w:r w:rsidR="002B4509">
        <w:rPr>
          <w:rFonts w:ascii="Arial" w:hAnsi="Arial" w:cs="Arial"/>
          <w:sz w:val="22"/>
          <w:szCs w:val="22"/>
          <w:lang w:val="en-US"/>
        </w:rPr>
        <w:t>RT-PCR</w:t>
      </w:r>
      <w:r w:rsidR="00DF4473">
        <w:rPr>
          <w:rFonts w:ascii="Arial" w:hAnsi="Arial" w:cs="Arial"/>
          <w:sz w:val="22"/>
          <w:szCs w:val="22"/>
          <w:lang w:val="en-US"/>
        </w:rPr>
        <w:t>.</w:t>
      </w:r>
    </w:p>
    <w:p w:rsidR="00D36D3A" w:rsidRDefault="0040540C" w:rsidP="009429C9">
      <w:pPr>
        <w:rPr>
          <w:rFonts w:ascii="Arial" w:hAnsi="Arial" w:cs="Arial"/>
          <w:sz w:val="22"/>
          <w:szCs w:val="22"/>
          <w:lang w:val="en-US"/>
        </w:rPr>
      </w:pPr>
      <w:r w:rsidRPr="008B1830">
        <w:rPr>
          <w:rFonts w:ascii="Arial" w:hAnsi="Arial" w:cs="Arial"/>
          <w:b/>
          <w:bCs/>
          <w:sz w:val="22"/>
          <w:szCs w:val="22"/>
          <w:lang w:val="en-US"/>
        </w:rPr>
        <w:t>Results</w:t>
      </w:r>
      <w:r w:rsidR="00651F94">
        <w:rPr>
          <w:rFonts w:ascii="Arial" w:hAnsi="Arial" w:cs="Arial"/>
          <w:sz w:val="22"/>
          <w:szCs w:val="22"/>
          <w:lang w:val="en-US"/>
        </w:rPr>
        <w:t xml:space="preserve">: </w:t>
      </w:r>
      <w:r w:rsidR="00D36D3A">
        <w:rPr>
          <w:rFonts w:ascii="Arial" w:hAnsi="Arial" w:cs="Arial"/>
          <w:sz w:val="22"/>
          <w:szCs w:val="22"/>
          <w:lang w:val="en-US"/>
        </w:rPr>
        <w:t xml:space="preserve">HPMECs exposed to </w:t>
      </w:r>
      <w:r w:rsidR="00EC3E5C">
        <w:rPr>
          <w:rFonts w:ascii="Arial" w:hAnsi="Arial" w:cs="Arial"/>
          <w:sz w:val="22"/>
          <w:szCs w:val="22"/>
          <w:lang w:val="en-US"/>
        </w:rPr>
        <w:t>hypoxia</w:t>
      </w:r>
      <w:r w:rsidR="00D36D3A">
        <w:rPr>
          <w:rFonts w:ascii="Arial" w:hAnsi="Arial" w:cs="Arial"/>
          <w:sz w:val="22"/>
          <w:szCs w:val="22"/>
          <w:lang w:val="en-US"/>
        </w:rPr>
        <w:t xml:space="preserve"> showed </w:t>
      </w:r>
      <w:r w:rsidR="001F2120">
        <w:rPr>
          <w:rFonts w:ascii="Arial" w:hAnsi="Arial" w:cs="Arial"/>
          <w:sz w:val="22"/>
          <w:szCs w:val="22"/>
          <w:lang w:val="en-US"/>
        </w:rPr>
        <w:t xml:space="preserve">increased </w:t>
      </w:r>
      <w:r w:rsidR="00D36D3A">
        <w:rPr>
          <w:rFonts w:ascii="Arial" w:hAnsi="Arial" w:cs="Arial"/>
          <w:sz w:val="22"/>
          <w:szCs w:val="22"/>
          <w:lang w:val="en-US"/>
        </w:rPr>
        <w:t xml:space="preserve">metabolic activity </w:t>
      </w:r>
      <w:r w:rsidR="001C425C">
        <w:rPr>
          <w:rFonts w:ascii="Arial" w:hAnsi="Arial" w:cs="Arial"/>
          <w:sz w:val="22"/>
          <w:szCs w:val="22"/>
          <w:lang w:val="en-US"/>
        </w:rPr>
        <w:t xml:space="preserve">compared to </w:t>
      </w:r>
      <w:proofErr w:type="spellStart"/>
      <w:r w:rsidR="001C425C">
        <w:rPr>
          <w:rFonts w:ascii="Arial" w:hAnsi="Arial" w:cs="Arial"/>
          <w:sz w:val="22"/>
          <w:szCs w:val="22"/>
          <w:lang w:val="en-US"/>
        </w:rPr>
        <w:t>normoxia</w:t>
      </w:r>
      <w:proofErr w:type="spellEnd"/>
      <w:r w:rsidR="001C425C">
        <w:rPr>
          <w:rFonts w:ascii="Arial" w:hAnsi="Arial" w:cs="Arial"/>
          <w:sz w:val="22"/>
          <w:szCs w:val="22"/>
          <w:lang w:val="en-US"/>
        </w:rPr>
        <w:t xml:space="preserve"> </w:t>
      </w:r>
      <w:r w:rsidR="001F2120">
        <w:rPr>
          <w:rFonts w:ascii="Arial" w:hAnsi="Arial" w:cs="Arial"/>
          <w:sz w:val="22"/>
          <w:szCs w:val="22"/>
          <w:lang w:val="en-US"/>
        </w:rPr>
        <w:t xml:space="preserve">for all </w:t>
      </w:r>
      <w:r w:rsidR="004F039C">
        <w:rPr>
          <w:rFonts w:ascii="Arial" w:hAnsi="Arial" w:cs="Arial"/>
          <w:sz w:val="22"/>
          <w:szCs w:val="22"/>
          <w:lang w:val="en-US"/>
        </w:rPr>
        <w:t xml:space="preserve">tested </w:t>
      </w:r>
      <w:r w:rsidR="001F2120">
        <w:rPr>
          <w:rFonts w:ascii="Arial" w:hAnsi="Arial" w:cs="Arial"/>
          <w:sz w:val="22"/>
          <w:szCs w:val="22"/>
          <w:lang w:val="en-US"/>
        </w:rPr>
        <w:t xml:space="preserve">hypoxic conditions. </w:t>
      </w:r>
      <w:r w:rsidR="00D36D3A">
        <w:rPr>
          <w:rFonts w:ascii="Arial" w:hAnsi="Arial" w:cs="Arial"/>
          <w:sz w:val="22"/>
          <w:szCs w:val="22"/>
          <w:lang w:val="en-US"/>
        </w:rPr>
        <w:t xml:space="preserve">This </w:t>
      </w:r>
      <w:r w:rsidR="004F039C">
        <w:rPr>
          <w:rFonts w:ascii="Arial" w:hAnsi="Arial" w:cs="Arial"/>
          <w:sz w:val="22"/>
          <w:szCs w:val="22"/>
          <w:lang w:val="en-US"/>
        </w:rPr>
        <w:t xml:space="preserve">observation </w:t>
      </w:r>
      <w:r w:rsidR="00D36D3A">
        <w:rPr>
          <w:rFonts w:ascii="Arial" w:hAnsi="Arial" w:cs="Arial"/>
          <w:sz w:val="22"/>
          <w:szCs w:val="22"/>
          <w:lang w:val="en-US"/>
        </w:rPr>
        <w:t xml:space="preserve">was accompanied by unchanged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cell viability and </w:t>
      </w:r>
      <w:r w:rsidR="001C425C">
        <w:rPr>
          <w:rFonts w:ascii="Arial" w:hAnsi="Arial" w:cs="Arial"/>
          <w:sz w:val="22"/>
          <w:szCs w:val="22"/>
          <w:lang w:val="en-US"/>
        </w:rPr>
        <w:t xml:space="preserve">a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rather decreased proliferation rate of HPMECs under hypoxic conditions. HIF-2 stabilization </w:t>
      </w:r>
      <w:r w:rsidR="00460AC9">
        <w:rPr>
          <w:rFonts w:ascii="Arial" w:hAnsi="Arial" w:cs="Arial"/>
          <w:sz w:val="22"/>
          <w:szCs w:val="22"/>
          <w:lang w:val="en-US"/>
        </w:rPr>
        <w:t xml:space="preserve">was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observable </w:t>
      </w:r>
      <w:r w:rsidR="004F039C">
        <w:rPr>
          <w:rFonts w:ascii="Arial" w:hAnsi="Arial" w:cs="Arial"/>
          <w:sz w:val="22"/>
          <w:szCs w:val="22"/>
          <w:lang w:val="en-US"/>
        </w:rPr>
        <w:t>to a low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extent at 4% O</w:t>
      </w:r>
      <w:r w:rsidR="006C4AB3" w:rsidRPr="007D0DD3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60B60">
        <w:rPr>
          <w:rFonts w:ascii="Arial" w:hAnsi="Arial" w:cs="Arial"/>
          <w:sz w:val="22"/>
          <w:szCs w:val="22"/>
          <w:lang w:val="en-US"/>
        </w:rPr>
        <w:t xml:space="preserve">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and </w:t>
      </w:r>
      <w:r w:rsidR="00661F00">
        <w:rPr>
          <w:rFonts w:ascii="Arial" w:hAnsi="Arial" w:cs="Arial"/>
          <w:sz w:val="22"/>
          <w:szCs w:val="22"/>
          <w:lang w:val="en-US"/>
        </w:rPr>
        <w:t>more pronounced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at 1% O</w:t>
      </w:r>
      <w:r w:rsidR="006C4AB3" w:rsidRPr="007D0DD3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6C4AB3">
        <w:rPr>
          <w:rFonts w:ascii="Arial" w:hAnsi="Arial" w:cs="Arial"/>
          <w:sz w:val="22"/>
          <w:szCs w:val="22"/>
          <w:lang w:val="en-US"/>
        </w:rPr>
        <w:t xml:space="preserve">. Most </w:t>
      </w:r>
      <w:r w:rsidR="004F039C">
        <w:rPr>
          <w:rFonts w:ascii="Arial" w:hAnsi="Arial" w:cs="Arial"/>
          <w:sz w:val="22"/>
          <w:szCs w:val="22"/>
          <w:lang w:val="en-US"/>
        </w:rPr>
        <w:t xml:space="preserve">examined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hypoxia-regulated genes showed an upregulation </w:t>
      </w:r>
      <w:r w:rsidR="004F039C">
        <w:rPr>
          <w:rFonts w:ascii="Arial" w:hAnsi="Arial" w:cs="Arial"/>
          <w:sz w:val="22"/>
          <w:szCs w:val="22"/>
          <w:lang w:val="en-US"/>
        </w:rPr>
        <w:t>at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1% O</w:t>
      </w:r>
      <w:r w:rsidR="006C4AB3" w:rsidRPr="007D0DD3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4F039C">
        <w:rPr>
          <w:rFonts w:ascii="Arial" w:hAnsi="Arial" w:cs="Arial"/>
          <w:sz w:val="22"/>
          <w:szCs w:val="22"/>
          <w:lang w:val="en-US"/>
        </w:rPr>
        <w:t>,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starting after 3</w:t>
      </w:r>
      <w:r w:rsidR="00460B60">
        <w:rPr>
          <w:rFonts w:ascii="Arial" w:hAnsi="Arial" w:cs="Arial"/>
          <w:sz w:val="22"/>
          <w:szCs w:val="22"/>
          <w:lang w:val="en-US"/>
        </w:rPr>
        <w:t xml:space="preserve"> </w:t>
      </w:r>
      <w:r w:rsidR="004F039C">
        <w:rPr>
          <w:rFonts w:ascii="Arial" w:hAnsi="Arial" w:cs="Arial"/>
          <w:sz w:val="22"/>
          <w:szCs w:val="22"/>
          <w:lang w:val="en-US"/>
        </w:rPr>
        <w:t>to</w:t>
      </w:r>
      <w:r w:rsidR="00460B60">
        <w:rPr>
          <w:rFonts w:ascii="Arial" w:hAnsi="Arial" w:cs="Arial"/>
          <w:sz w:val="22"/>
          <w:szCs w:val="22"/>
          <w:lang w:val="en-US"/>
        </w:rPr>
        <w:t xml:space="preserve"> 6 hours of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hypoxi</w:t>
      </w:r>
      <w:r w:rsidR="00460AC9">
        <w:rPr>
          <w:rFonts w:ascii="Arial" w:hAnsi="Arial" w:cs="Arial"/>
          <w:sz w:val="22"/>
          <w:szCs w:val="22"/>
          <w:lang w:val="en-US"/>
        </w:rPr>
        <w:t>c</w:t>
      </w:r>
      <w:r w:rsidR="006C4AB3">
        <w:rPr>
          <w:rFonts w:ascii="Arial" w:hAnsi="Arial" w:cs="Arial"/>
          <w:sz w:val="22"/>
          <w:szCs w:val="22"/>
          <w:lang w:val="en-US"/>
        </w:rPr>
        <w:t xml:space="preserve"> exposure. For </w:t>
      </w:r>
      <w:r w:rsidR="004F039C">
        <w:rPr>
          <w:rFonts w:ascii="Arial" w:hAnsi="Arial" w:cs="Arial"/>
          <w:sz w:val="22"/>
          <w:szCs w:val="22"/>
          <w:lang w:val="en-US"/>
        </w:rPr>
        <w:t xml:space="preserve">the </w:t>
      </w:r>
      <w:r w:rsidR="006C4AB3">
        <w:rPr>
          <w:rFonts w:ascii="Arial" w:hAnsi="Arial" w:cs="Arial"/>
          <w:sz w:val="22"/>
          <w:szCs w:val="22"/>
          <w:lang w:val="en-US"/>
        </w:rPr>
        <w:t xml:space="preserve">other oxygen concentrations, HPMECs showed a tendency towards increased gene expression in dependency to the degree of </w:t>
      </w:r>
      <w:r w:rsidR="00EC3E5C">
        <w:rPr>
          <w:rFonts w:ascii="Arial" w:hAnsi="Arial" w:cs="Arial"/>
          <w:sz w:val="22"/>
          <w:szCs w:val="22"/>
          <w:lang w:val="en-US"/>
        </w:rPr>
        <w:t>hypoxia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after 24h</w:t>
      </w:r>
      <w:r w:rsidR="006C4AB3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4F039C" w:rsidRDefault="0040540C" w:rsidP="009429C9">
      <w:pPr>
        <w:rPr>
          <w:rFonts w:ascii="Arial" w:hAnsi="Arial" w:cs="Arial"/>
          <w:sz w:val="22"/>
          <w:szCs w:val="22"/>
          <w:lang w:val="en-US"/>
        </w:rPr>
      </w:pPr>
      <w:r w:rsidRPr="008B1830">
        <w:rPr>
          <w:rFonts w:ascii="Arial" w:hAnsi="Arial" w:cs="Arial"/>
          <w:b/>
          <w:bCs/>
          <w:sz w:val="22"/>
          <w:szCs w:val="22"/>
          <w:lang w:val="en-US"/>
        </w:rPr>
        <w:t>Conclusion</w:t>
      </w:r>
      <w:r w:rsidR="00651F94">
        <w:rPr>
          <w:rFonts w:ascii="Arial" w:hAnsi="Arial" w:cs="Arial"/>
          <w:sz w:val="22"/>
          <w:szCs w:val="22"/>
          <w:lang w:val="en-US"/>
        </w:rPr>
        <w:t>:</w:t>
      </w:r>
      <w:r w:rsidR="004F039C">
        <w:rPr>
          <w:rFonts w:ascii="Arial" w:hAnsi="Arial" w:cs="Arial"/>
          <w:sz w:val="22"/>
          <w:szCs w:val="22"/>
          <w:lang w:val="en-US"/>
        </w:rPr>
        <w:t xml:space="preserve"> </w:t>
      </w:r>
      <w:r w:rsidR="001F2120">
        <w:rPr>
          <w:rFonts w:ascii="Arial" w:hAnsi="Arial" w:cs="Arial"/>
          <w:sz w:val="22"/>
          <w:szCs w:val="22"/>
          <w:lang w:val="en-US"/>
        </w:rPr>
        <w:t xml:space="preserve">Our study </w:t>
      </w:r>
      <w:r w:rsidR="004F039C">
        <w:rPr>
          <w:rFonts w:ascii="Arial" w:hAnsi="Arial" w:cs="Arial"/>
          <w:sz w:val="22"/>
          <w:szCs w:val="22"/>
          <w:lang w:val="en-US"/>
        </w:rPr>
        <w:t>demonstrates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that HPMECs </w:t>
      </w:r>
      <w:r w:rsidR="004F039C">
        <w:rPr>
          <w:rFonts w:ascii="Arial" w:hAnsi="Arial" w:cs="Arial"/>
          <w:sz w:val="22"/>
          <w:szCs w:val="22"/>
          <w:lang w:val="en-US"/>
        </w:rPr>
        <w:t>respond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to all tested hypoxic conditions with adaptations of cellular metabolism. However, </w:t>
      </w:r>
      <w:r w:rsidR="004F039C">
        <w:rPr>
          <w:rFonts w:ascii="Arial" w:hAnsi="Arial" w:cs="Arial"/>
          <w:sz w:val="22"/>
          <w:szCs w:val="22"/>
          <w:lang w:val="en-US"/>
        </w:rPr>
        <w:t>robust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HIF stabilization and increased expression of hypoxia</w:t>
      </w:r>
      <w:r w:rsidR="004F039C">
        <w:rPr>
          <w:rFonts w:ascii="Arial" w:hAnsi="Arial" w:cs="Arial"/>
          <w:sz w:val="22"/>
          <w:szCs w:val="22"/>
          <w:lang w:val="en-US"/>
        </w:rPr>
        <w:t>-</w:t>
      </w:r>
      <w:r w:rsidR="001F2120">
        <w:rPr>
          <w:rFonts w:ascii="Arial" w:hAnsi="Arial" w:cs="Arial"/>
          <w:sz w:val="22"/>
          <w:szCs w:val="22"/>
          <w:lang w:val="en-US"/>
        </w:rPr>
        <w:t xml:space="preserve">induced genes was only </w:t>
      </w:r>
      <w:r w:rsidR="004F039C">
        <w:rPr>
          <w:rFonts w:ascii="Arial" w:hAnsi="Arial" w:cs="Arial"/>
          <w:sz w:val="22"/>
          <w:szCs w:val="22"/>
          <w:lang w:val="en-US"/>
        </w:rPr>
        <w:t>evident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</w:t>
      </w:r>
      <w:r w:rsidR="004F039C">
        <w:rPr>
          <w:rFonts w:ascii="Arial" w:hAnsi="Arial" w:cs="Arial"/>
          <w:sz w:val="22"/>
          <w:szCs w:val="22"/>
          <w:lang w:val="en-US"/>
        </w:rPr>
        <w:t>at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1% O</w:t>
      </w:r>
      <w:r w:rsidR="001F2120" w:rsidRPr="007D0DD3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="001F2120">
        <w:rPr>
          <w:rFonts w:ascii="Arial" w:hAnsi="Arial" w:cs="Arial"/>
          <w:sz w:val="22"/>
          <w:szCs w:val="22"/>
          <w:lang w:val="en-US"/>
        </w:rPr>
        <w:t xml:space="preserve"> </w:t>
      </w:r>
      <w:r w:rsidR="004F039C">
        <w:rPr>
          <w:rFonts w:ascii="Arial" w:hAnsi="Arial" w:cs="Arial"/>
          <w:sz w:val="22"/>
          <w:szCs w:val="22"/>
          <w:lang w:val="en-US"/>
        </w:rPr>
        <w:t>over the 24-hour period</w:t>
      </w:r>
      <w:r w:rsidR="001F2120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4F039C" w:rsidRDefault="004F039C" w:rsidP="009429C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Since a trend towards increased HIF levels as well as expression of HIF-induced genes was observed after 24h, the role of longer exposure times under milder hypoxia conditions needs to be further investigated.</w:t>
      </w:r>
    </w:p>
    <w:p w:rsidR="006C4AB3" w:rsidRDefault="006C4AB3" w:rsidP="009429C9">
      <w:pPr>
        <w:rPr>
          <w:rFonts w:ascii="Arial" w:hAnsi="Arial" w:cs="Arial"/>
          <w:sz w:val="22"/>
          <w:szCs w:val="22"/>
          <w:lang w:val="en-US"/>
        </w:rPr>
      </w:pPr>
    </w:p>
    <w:p w:rsidR="006F69E9" w:rsidRDefault="006F69E9" w:rsidP="009429C9">
      <w:pPr>
        <w:rPr>
          <w:rFonts w:ascii="Arial" w:hAnsi="Arial" w:cs="Arial"/>
          <w:sz w:val="22"/>
          <w:szCs w:val="22"/>
          <w:lang w:val="en-US"/>
        </w:rPr>
      </w:pPr>
    </w:p>
    <w:p w:rsidR="006F69E9" w:rsidRPr="0040540C" w:rsidRDefault="006F69E9" w:rsidP="009429C9">
      <w:pPr>
        <w:rPr>
          <w:rFonts w:ascii="Arial" w:hAnsi="Arial" w:cs="Arial"/>
          <w:sz w:val="22"/>
          <w:szCs w:val="22"/>
          <w:lang w:val="en-US"/>
        </w:rPr>
      </w:pPr>
    </w:p>
    <w:sectPr w:rsidR="006F69E9" w:rsidRPr="004054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0C"/>
    <w:rsid w:val="00081E4C"/>
    <w:rsid w:val="00090B1F"/>
    <w:rsid w:val="001C425C"/>
    <w:rsid w:val="001D01A3"/>
    <w:rsid w:val="001F2120"/>
    <w:rsid w:val="002B4509"/>
    <w:rsid w:val="002F733D"/>
    <w:rsid w:val="0040540C"/>
    <w:rsid w:val="004373A4"/>
    <w:rsid w:val="00460AC9"/>
    <w:rsid w:val="00460B60"/>
    <w:rsid w:val="00494761"/>
    <w:rsid w:val="004B0F7F"/>
    <w:rsid w:val="004F039C"/>
    <w:rsid w:val="005D5EBA"/>
    <w:rsid w:val="00651F94"/>
    <w:rsid w:val="00661F00"/>
    <w:rsid w:val="006C4AB3"/>
    <w:rsid w:val="006F69E9"/>
    <w:rsid w:val="007B1210"/>
    <w:rsid w:val="007D0DD3"/>
    <w:rsid w:val="007D6CDF"/>
    <w:rsid w:val="00883159"/>
    <w:rsid w:val="00894B48"/>
    <w:rsid w:val="008B1830"/>
    <w:rsid w:val="008E47FE"/>
    <w:rsid w:val="009429C9"/>
    <w:rsid w:val="009C6E25"/>
    <w:rsid w:val="00AF52B4"/>
    <w:rsid w:val="00BA3B7C"/>
    <w:rsid w:val="00BC0606"/>
    <w:rsid w:val="00D052A4"/>
    <w:rsid w:val="00D36D3A"/>
    <w:rsid w:val="00DB31CC"/>
    <w:rsid w:val="00DF4473"/>
    <w:rsid w:val="00EC3E5C"/>
    <w:rsid w:val="00EE71CE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12BEC"/>
  <w15:chartTrackingRefBased/>
  <w15:docId w15:val="{964F1BAA-8AA5-1949-8629-EBB9AF2F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Sonea Schmersel</dc:creator>
  <cp:keywords/>
  <dc:description/>
  <cp:lastModifiedBy>Sonea Schmersel</cp:lastModifiedBy>
  <cp:revision>9</cp:revision>
  <dcterms:created xsi:type="dcterms:W3CDTF">2024-04-02T08:24:00Z</dcterms:created>
  <dcterms:modified xsi:type="dcterms:W3CDTF">2024-04-03T12:53:00Z</dcterms:modified>
</cp:coreProperties>
</file>