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9837C" w14:textId="2211CD65" w:rsidR="007C44AD" w:rsidRPr="00DE03CC" w:rsidRDefault="00247145">
      <w:pPr>
        <w:rPr>
          <w:rFonts w:ascii="Arial" w:hAnsi="Arial" w:cs="Arial"/>
          <w:sz w:val="22"/>
          <w:szCs w:val="22"/>
        </w:rPr>
      </w:pPr>
      <w:r w:rsidRPr="00DE03CC">
        <w:rPr>
          <w:rFonts w:ascii="Arial" w:hAnsi="Arial" w:cs="Arial"/>
          <w:sz w:val="22"/>
          <w:szCs w:val="22"/>
        </w:rPr>
        <w:t xml:space="preserve">Endothelial HIF2a </w:t>
      </w:r>
      <w:r w:rsidR="005A0EC9">
        <w:rPr>
          <w:rFonts w:ascii="Arial" w:hAnsi="Arial" w:cs="Arial"/>
          <w:sz w:val="22"/>
          <w:szCs w:val="22"/>
        </w:rPr>
        <w:t>S</w:t>
      </w:r>
      <w:r w:rsidRPr="00DE03CC">
        <w:rPr>
          <w:rFonts w:ascii="Arial" w:hAnsi="Arial" w:cs="Arial"/>
          <w:sz w:val="22"/>
          <w:szCs w:val="22"/>
        </w:rPr>
        <w:t xml:space="preserve">ignalling </w:t>
      </w:r>
      <w:r w:rsidR="005A0EC9">
        <w:rPr>
          <w:rFonts w:ascii="Arial" w:hAnsi="Arial" w:cs="Arial"/>
          <w:sz w:val="22"/>
          <w:szCs w:val="22"/>
        </w:rPr>
        <w:t>M</w:t>
      </w:r>
      <w:r w:rsidRPr="00DE03CC">
        <w:rPr>
          <w:rFonts w:ascii="Arial" w:hAnsi="Arial" w:cs="Arial"/>
          <w:sz w:val="22"/>
          <w:szCs w:val="22"/>
        </w:rPr>
        <w:t xml:space="preserve">odulates </w:t>
      </w:r>
      <w:r w:rsidR="005A0EC9">
        <w:rPr>
          <w:rFonts w:ascii="Arial" w:hAnsi="Arial" w:cs="Arial"/>
          <w:sz w:val="22"/>
          <w:szCs w:val="22"/>
        </w:rPr>
        <w:t>H</w:t>
      </w:r>
      <w:r w:rsidRPr="00DE03CC">
        <w:rPr>
          <w:rFonts w:ascii="Arial" w:hAnsi="Arial" w:cs="Arial"/>
          <w:sz w:val="22"/>
          <w:szCs w:val="22"/>
        </w:rPr>
        <w:t xml:space="preserve">ypoxia </w:t>
      </w:r>
      <w:r w:rsidR="005A0EC9">
        <w:rPr>
          <w:rFonts w:ascii="Arial" w:hAnsi="Arial" w:cs="Arial"/>
          <w:sz w:val="22"/>
          <w:szCs w:val="22"/>
        </w:rPr>
        <w:t>D</w:t>
      </w:r>
      <w:r w:rsidRPr="00DE03CC">
        <w:rPr>
          <w:rFonts w:ascii="Arial" w:hAnsi="Arial" w:cs="Arial"/>
          <w:sz w:val="22"/>
          <w:szCs w:val="22"/>
        </w:rPr>
        <w:t xml:space="preserve">riven </w:t>
      </w:r>
      <w:r w:rsidR="005A0EC9">
        <w:rPr>
          <w:rFonts w:ascii="Arial" w:hAnsi="Arial" w:cs="Arial"/>
          <w:sz w:val="22"/>
          <w:szCs w:val="22"/>
        </w:rPr>
        <w:t>M</w:t>
      </w:r>
      <w:r w:rsidRPr="00DE03CC">
        <w:rPr>
          <w:rFonts w:ascii="Arial" w:hAnsi="Arial" w:cs="Arial"/>
          <w:sz w:val="22"/>
          <w:szCs w:val="22"/>
        </w:rPr>
        <w:t xml:space="preserve">yeloid </w:t>
      </w:r>
      <w:r w:rsidR="005A0EC9">
        <w:rPr>
          <w:rFonts w:ascii="Arial" w:hAnsi="Arial" w:cs="Arial"/>
          <w:sz w:val="22"/>
          <w:szCs w:val="22"/>
        </w:rPr>
        <w:t>C</w:t>
      </w:r>
      <w:r w:rsidRPr="00DE03CC">
        <w:rPr>
          <w:rFonts w:ascii="Arial" w:hAnsi="Arial" w:cs="Arial"/>
          <w:sz w:val="22"/>
          <w:szCs w:val="22"/>
        </w:rPr>
        <w:t xml:space="preserve">ell </w:t>
      </w:r>
      <w:r w:rsidR="005A0EC9">
        <w:rPr>
          <w:rFonts w:ascii="Arial" w:hAnsi="Arial" w:cs="Arial"/>
          <w:sz w:val="22"/>
          <w:szCs w:val="22"/>
        </w:rPr>
        <w:t>M</w:t>
      </w:r>
      <w:r w:rsidRPr="00DE03CC">
        <w:rPr>
          <w:rFonts w:ascii="Arial" w:hAnsi="Arial" w:cs="Arial"/>
          <w:sz w:val="22"/>
          <w:szCs w:val="22"/>
        </w:rPr>
        <w:t xml:space="preserve">igration into the </w:t>
      </w:r>
      <w:r w:rsidR="005A0EC9">
        <w:rPr>
          <w:rFonts w:ascii="Arial" w:hAnsi="Arial" w:cs="Arial"/>
          <w:sz w:val="22"/>
          <w:szCs w:val="22"/>
        </w:rPr>
        <w:t>L</w:t>
      </w:r>
      <w:r w:rsidRPr="00DE03CC">
        <w:rPr>
          <w:rFonts w:ascii="Arial" w:hAnsi="Arial" w:cs="Arial"/>
          <w:sz w:val="22"/>
          <w:szCs w:val="22"/>
        </w:rPr>
        <w:t>ung.</w:t>
      </w:r>
    </w:p>
    <w:p w14:paraId="063881C6" w14:textId="77777777" w:rsidR="00247145" w:rsidRPr="00DE03CC" w:rsidRDefault="00247145">
      <w:pPr>
        <w:rPr>
          <w:rFonts w:ascii="Arial" w:hAnsi="Arial" w:cs="Arial"/>
          <w:sz w:val="22"/>
          <w:szCs w:val="22"/>
        </w:rPr>
      </w:pPr>
    </w:p>
    <w:p w14:paraId="1E96980A" w14:textId="7936B684" w:rsidR="00247145" w:rsidRPr="00DE03CC" w:rsidRDefault="00247145">
      <w:pPr>
        <w:rPr>
          <w:rFonts w:ascii="Arial" w:hAnsi="Arial" w:cs="Arial"/>
          <w:sz w:val="22"/>
          <w:szCs w:val="22"/>
        </w:rPr>
      </w:pPr>
      <w:r w:rsidRPr="00DE03CC">
        <w:rPr>
          <w:rFonts w:ascii="Arial" w:hAnsi="Arial" w:cs="Arial"/>
          <w:sz w:val="22"/>
          <w:szCs w:val="22"/>
        </w:rPr>
        <w:t>K Lodge</w:t>
      </w:r>
      <w:r w:rsidR="009875AD" w:rsidRPr="00DE03CC">
        <w:rPr>
          <w:rFonts w:ascii="Arial" w:hAnsi="Arial" w:cs="Arial"/>
          <w:sz w:val="22"/>
          <w:szCs w:val="22"/>
          <w:vertAlign w:val="superscript"/>
        </w:rPr>
        <w:t>1</w:t>
      </w:r>
      <w:r w:rsidRPr="00DE03CC">
        <w:rPr>
          <w:rFonts w:ascii="Arial" w:hAnsi="Arial" w:cs="Arial"/>
          <w:sz w:val="22"/>
          <w:szCs w:val="22"/>
        </w:rPr>
        <w:t>, S Nakanishi</w:t>
      </w:r>
      <w:r w:rsidR="009875AD" w:rsidRPr="00DE03CC">
        <w:rPr>
          <w:rFonts w:ascii="Arial" w:hAnsi="Arial" w:cs="Arial"/>
          <w:sz w:val="22"/>
          <w:szCs w:val="22"/>
          <w:vertAlign w:val="superscript"/>
        </w:rPr>
        <w:t>1</w:t>
      </w:r>
      <w:r w:rsidRPr="00DE03CC">
        <w:rPr>
          <w:rFonts w:ascii="Arial" w:hAnsi="Arial" w:cs="Arial"/>
          <w:sz w:val="22"/>
          <w:szCs w:val="22"/>
        </w:rPr>
        <w:t>, A Palazon</w:t>
      </w:r>
      <w:r w:rsidR="009875AD" w:rsidRPr="00DE03CC">
        <w:rPr>
          <w:rFonts w:ascii="Arial" w:hAnsi="Arial" w:cs="Arial"/>
          <w:sz w:val="22"/>
          <w:szCs w:val="22"/>
          <w:vertAlign w:val="superscript"/>
        </w:rPr>
        <w:t>2</w:t>
      </w:r>
      <w:r w:rsidRPr="00DE03CC">
        <w:rPr>
          <w:rFonts w:ascii="Arial" w:hAnsi="Arial" w:cs="Arial"/>
          <w:sz w:val="22"/>
          <w:szCs w:val="22"/>
        </w:rPr>
        <w:t>, N Pisacano</w:t>
      </w:r>
      <w:r w:rsidR="009875AD" w:rsidRPr="00DE03CC">
        <w:rPr>
          <w:rFonts w:ascii="Arial" w:hAnsi="Arial" w:cs="Arial"/>
          <w:sz w:val="22"/>
          <w:szCs w:val="22"/>
          <w:vertAlign w:val="superscript"/>
        </w:rPr>
        <w:t>1</w:t>
      </w:r>
      <w:r w:rsidRPr="00DE03CC">
        <w:rPr>
          <w:rFonts w:ascii="Arial" w:hAnsi="Arial" w:cs="Arial"/>
          <w:sz w:val="22"/>
          <w:szCs w:val="22"/>
        </w:rPr>
        <w:t xml:space="preserve">, </w:t>
      </w:r>
      <w:r w:rsidR="00FE63BF">
        <w:rPr>
          <w:rFonts w:ascii="Arial" w:hAnsi="Arial" w:cs="Arial"/>
          <w:sz w:val="22"/>
          <w:szCs w:val="22"/>
        </w:rPr>
        <w:t>RS Johnson</w:t>
      </w:r>
      <w:r w:rsidR="00FE63BF">
        <w:rPr>
          <w:rFonts w:ascii="Arial" w:hAnsi="Arial" w:cs="Arial"/>
          <w:sz w:val="22"/>
          <w:szCs w:val="22"/>
          <w:vertAlign w:val="superscript"/>
        </w:rPr>
        <w:t>3</w:t>
      </w:r>
      <w:r w:rsidR="00FE63BF">
        <w:rPr>
          <w:rFonts w:ascii="Arial" w:hAnsi="Arial" w:cs="Arial"/>
          <w:sz w:val="22"/>
          <w:szCs w:val="22"/>
        </w:rPr>
        <w:t xml:space="preserve"> </w:t>
      </w:r>
      <w:r w:rsidR="009875AD" w:rsidRPr="00DE03CC">
        <w:rPr>
          <w:rFonts w:ascii="Arial" w:hAnsi="Arial" w:cs="Arial"/>
          <w:sz w:val="22"/>
          <w:szCs w:val="22"/>
          <w:u w:val="single"/>
        </w:rPr>
        <w:t>A</w:t>
      </w:r>
      <w:r w:rsidR="00FE63BF">
        <w:rPr>
          <w:rFonts w:ascii="Arial" w:hAnsi="Arial" w:cs="Arial"/>
          <w:sz w:val="22"/>
          <w:szCs w:val="22"/>
          <w:u w:val="single"/>
        </w:rPr>
        <w:t>S</w:t>
      </w:r>
      <w:r w:rsidR="009875AD" w:rsidRPr="00DE03CC">
        <w:rPr>
          <w:rFonts w:ascii="Arial" w:hAnsi="Arial" w:cs="Arial"/>
          <w:sz w:val="22"/>
          <w:szCs w:val="22"/>
          <w:u w:val="single"/>
        </w:rPr>
        <w:t xml:space="preserve"> Cowburn</w:t>
      </w:r>
      <w:r w:rsidR="009875AD" w:rsidRPr="00DE03CC">
        <w:rPr>
          <w:rFonts w:ascii="Arial" w:hAnsi="Arial" w:cs="Arial"/>
          <w:sz w:val="22"/>
          <w:szCs w:val="22"/>
          <w:u w:val="single"/>
          <w:vertAlign w:val="superscript"/>
        </w:rPr>
        <w:t>1</w:t>
      </w:r>
    </w:p>
    <w:p w14:paraId="711C2E0A" w14:textId="77777777" w:rsidR="009875AD" w:rsidRPr="00DE03CC" w:rsidRDefault="009875AD">
      <w:pPr>
        <w:rPr>
          <w:rFonts w:ascii="Arial" w:hAnsi="Arial" w:cs="Arial"/>
          <w:sz w:val="22"/>
          <w:szCs w:val="22"/>
        </w:rPr>
      </w:pPr>
    </w:p>
    <w:p w14:paraId="2F826CE5" w14:textId="77777777" w:rsidR="00FE63BF" w:rsidRDefault="009875AD">
      <w:pPr>
        <w:rPr>
          <w:rFonts w:ascii="Arial" w:hAnsi="Arial" w:cs="Arial"/>
          <w:sz w:val="22"/>
          <w:szCs w:val="22"/>
        </w:rPr>
      </w:pPr>
      <w:r w:rsidRPr="00DE03CC">
        <w:rPr>
          <w:rFonts w:ascii="Arial" w:hAnsi="Arial" w:cs="Arial"/>
          <w:sz w:val="22"/>
          <w:szCs w:val="22"/>
          <w:vertAlign w:val="superscript"/>
        </w:rPr>
        <w:t>1</w:t>
      </w:r>
      <w:r w:rsidRPr="00DE03CC">
        <w:rPr>
          <w:rFonts w:ascii="Arial" w:hAnsi="Arial" w:cs="Arial"/>
          <w:sz w:val="22"/>
          <w:szCs w:val="22"/>
        </w:rPr>
        <w:t xml:space="preserve">National Heart and Lung Institute, Imperial College London UK, </w:t>
      </w:r>
    </w:p>
    <w:p w14:paraId="06135C7A" w14:textId="44B1952A" w:rsidR="009875AD" w:rsidRDefault="009875AD">
      <w:pPr>
        <w:rPr>
          <w:rFonts w:ascii="Arial" w:hAnsi="Arial" w:cs="Arial"/>
          <w:sz w:val="22"/>
          <w:szCs w:val="22"/>
        </w:rPr>
      </w:pPr>
      <w:r w:rsidRPr="00DE03CC">
        <w:rPr>
          <w:rFonts w:ascii="Arial" w:hAnsi="Arial" w:cs="Arial"/>
          <w:sz w:val="22"/>
          <w:szCs w:val="22"/>
          <w:vertAlign w:val="superscript"/>
        </w:rPr>
        <w:t>2</w:t>
      </w:r>
      <w:r w:rsidRPr="00DE03CC">
        <w:rPr>
          <w:rFonts w:ascii="Arial" w:hAnsi="Arial" w:cs="Arial"/>
          <w:sz w:val="22"/>
          <w:szCs w:val="22"/>
        </w:rPr>
        <w:t>Cancer Immunology and immunotherapy Lab, Bizkaia Science and Technology</w:t>
      </w:r>
      <w:r w:rsidR="00A81CCB">
        <w:rPr>
          <w:rFonts w:ascii="Arial" w:hAnsi="Arial" w:cs="Arial"/>
          <w:sz w:val="22"/>
          <w:szCs w:val="22"/>
        </w:rPr>
        <w:t>, Spain</w:t>
      </w:r>
    </w:p>
    <w:p w14:paraId="25D8198A" w14:textId="06C9515B" w:rsidR="00FE63BF" w:rsidRPr="00FE63BF" w:rsidRDefault="00FE63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3</w:t>
      </w:r>
      <w:r w:rsidR="00494556">
        <w:rPr>
          <w:rFonts w:ascii="Arial" w:hAnsi="Arial" w:cs="Arial"/>
          <w:sz w:val="22"/>
          <w:szCs w:val="22"/>
        </w:rPr>
        <w:t>Dept of Cell and Molecular Biology, Karolinska Institute</w:t>
      </w:r>
      <w:r w:rsidR="00234877">
        <w:rPr>
          <w:rFonts w:ascii="Arial" w:hAnsi="Arial" w:cs="Arial"/>
          <w:sz w:val="22"/>
          <w:szCs w:val="22"/>
        </w:rPr>
        <w:t>, Stockholm. Sweden.</w:t>
      </w:r>
    </w:p>
    <w:p w14:paraId="5526EE86" w14:textId="77777777" w:rsidR="005A06E8" w:rsidRPr="00DE03CC" w:rsidRDefault="005A06E8">
      <w:pPr>
        <w:rPr>
          <w:rFonts w:ascii="Arial" w:hAnsi="Arial" w:cs="Arial"/>
          <w:sz w:val="22"/>
          <w:szCs w:val="22"/>
        </w:rPr>
      </w:pPr>
    </w:p>
    <w:p w14:paraId="0DA66116" w14:textId="7EB092DE" w:rsidR="00277280" w:rsidRDefault="00DE03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Background: </w:t>
      </w:r>
      <w:r w:rsidR="002E77D0" w:rsidRPr="00DE03CC">
        <w:rPr>
          <w:rFonts w:ascii="Arial" w:hAnsi="Arial" w:cs="Arial"/>
          <w:sz w:val="22"/>
          <w:szCs w:val="22"/>
        </w:rPr>
        <w:t>Acute exposure of pulmonary vascular endothelial cell</w:t>
      </w:r>
      <w:r w:rsidR="00771824" w:rsidRPr="00DE03CC">
        <w:rPr>
          <w:rFonts w:ascii="Arial" w:hAnsi="Arial" w:cs="Arial"/>
          <w:sz w:val="22"/>
          <w:szCs w:val="22"/>
        </w:rPr>
        <w:t>s</w:t>
      </w:r>
      <w:r w:rsidR="002E77D0" w:rsidRPr="00DE03CC">
        <w:rPr>
          <w:rFonts w:ascii="Arial" w:hAnsi="Arial" w:cs="Arial"/>
          <w:sz w:val="22"/>
          <w:szCs w:val="22"/>
        </w:rPr>
        <w:t xml:space="preserve"> to pathological hypoxia initiates the secretion of pro-inflammatory mediators and increases the expression of </w:t>
      </w:r>
      <w:r w:rsidR="0059628B" w:rsidRPr="00DE03CC">
        <w:rPr>
          <w:rFonts w:ascii="Arial" w:hAnsi="Arial" w:cs="Arial"/>
          <w:sz w:val="22"/>
          <w:szCs w:val="22"/>
        </w:rPr>
        <w:t xml:space="preserve">leukocyte </w:t>
      </w:r>
      <w:r w:rsidR="002E77D0" w:rsidRPr="00DE03CC">
        <w:rPr>
          <w:rFonts w:ascii="Arial" w:hAnsi="Arial" w:cs="Arial"/>
          <w:sz w:val="22"/>
          <w:szCs w:val="22"/>
        </w:rPr>
        <w:t>adhesion molecules that promotes the recruitment of myeloid-lin</w:t>
      </w:r>
      <w:r w:rsidR="00771824" w:rsidRPr="00DE03CC">
        <w:rPr>
          <w:rFonts w:ascii="Arial" w:hAnsi="Arial" w:cs="Arial"/>
          <w:sz w:val="22"/>
          <w:szCs w:val="22"/>
        </w:rPr>
        <w:t>e</w:t>
      </w:r>
      <w:r w:rsidR="002E77D0" w:rsidRPr="00DE03CC">
        <w:rPr>
          <w:rFonts w:ascii="Arial" w:hAnsi="Arial" w:cs="Arial"/>
          <w:sz w:val="22"/>
          <w:szCs w:val="22"/>
        </w:rPr>
        <w:t>age cells into the lung.</w:t>
      </w:r>
      <w:r w:rsidR="00DC3E0E" w:rsidRPr="00DE03CC">
        <w:rPr>
          <w:rFonts w:ascii="Arial" w:hAnsi="Arial" w:cs="Arial"/>
          <w:sz w:val="22"/>
          <w:szCs w:val="22"/>
        </w:rPr>
        <w:t xml:space="preserve">  The infiltration of activated neutrophil</w:t>
      </w:r>
      <w:r w:rsidR="00ED3160" w:rsidRPr="00DE03CC">
        <w:rPr>
          <w:rFonts w:ascii="Arial" w:hAnsi="Arial" w:cs="Arial"/>
          <w:sz w:val="22"/>
          <w:szCs w:val="22"/>
        </w:rPr>
        <w:t>s</w:t>
      </w:r>
      <w:r w:rsidR="00DC3E0E" w:rsidRPr="00DE03CC">
        <w:rPr>
          <w:rFonts w:ascii="Arial" w:hAnsi="Arial" w:cs="Arial"/>
          <w:sz w:val="22"/>
          <w:szCs w:val="22"/>
        </w:rPr>
        <w:t xml:space="preserve"> into hypoxic regions of the lung has been reported in a multitude of pulmonary diseases</w:t>
      </w:r>
      <w:r w:rsidR="00ED3160" w:rsidRPr="00DE03CC">
        <w:rPr>
          <w:rFonts w:ascii="Arial" w:hAnsi="Arial" w:cs="Arial"/>
          <w:sz w:val="22"/>
          <w:szCs w:val="22"/>
        </w:rPr>
        <w:t>,</w:t>
      </w:r>
      <w:r w:rsidR="00DC3E0E" w:rsidRPr="00DE03CC">
        <w:rPr>
          <w:rFonts w:ascii="Arial" w:hAnsi="Arial" w:cs="Arial"/>
          <w:sz w:val="22"/>
          <w:szCs w:val="22"/>
        </w:rPr>
        <w:t xml:space="preserve"> including Chronic Obstructive Pulmonary Disease, Idiopathic Pulmonary Fibrosis</w:t>
      </w:r>
      <w:r w:rsidR="00ED3160" w:rsidRPr="00DE03CC">
        <w:rPr>
          <w:rFonts w:ascii="Arial" w:hAnsi="Arial" w:cs="Arial"/>
          <w:sz w:val="22"/>
          <w:szCs w:val="22"/>
        </w:rPr>
        <w:t xml:space="preserve"> and Pulmonary Hypertension, resulting in the release </w:t>
      </w:r>
      <w:r w:rsidR="00771824" w:rsidRPr="00DE03CC">
        <w:rPr>
          <w:rFonts w:ascii="Arial" w:hAnsi="Arial" w:cs="Arial"/>
          <w:sz w:val="22"/>
          <w:szCs w:val="22"/>
        </w:rPr>
        <w:t xml:space="preserve">of </w:t>
      </w:r>
      <w:r w:rsidR="00ED3160" w:rsidRPr="00DE03CC">
        <w:rPr>
          <w:rFonts w:ascii="Arial" w:hAnsi="Arial" w:cs="Arial"/>
          <w:sz w:val="22"/>
          <w:szCs w:val="22"/>
        </w:rPr>
        <w:t>cytotoxic proteins and proteases that cause local tissue damage and vascular remodelling.  However, a complete understanding of the hypoxic signalling pathway that initiates the migration of myeloid-lin</w:t>
      </w:r>
      <w:r w:rsidR="00277280">
        <w:rPr>
          <w:rFonts w:ascii="Arial" w:hAnsi="Arial" w:cs="Arial"/>
          <w:sz w:val="22"/>
          <w:szCs w:val="22"/>
        </w:rPr>
        <w:t>e</w:t>
      </w:r>
      <w:r w:rsidR="00ED3160" w:rsidRPr="00DE03CC">
        <w:rPr>
          <w:rFonts w:ascii="Arial" w:hAnsi="Arial" w:cs="Arial"/>
          <w:sz w:val="22"/>
          <w:szCs w:val="22"/>
        </w:rPr>
        <w:t xml:space="preserve">age cells into the lung remains </w:t>
      </w:r>
      <w:r w:rsidR="00F604B4" w:rsidRPr="00DE03CC">
        <w:rPr>
          <w:rFonts w:ascii="Arial" w:hAnsi="Arial" w:cs="Arial"/>
          <w:sz w:val="22"/>
          <w:szCs w:val="22"/>
        </w:rPr>
        <w:t xml:space="preserve">unclear.  </w:t>
      </w:r>
    </w:p>
    <w:p w14:paraId="18D4B1B9" w14:textId="77777777" w:rsidR="00DE03CC" w:rsidRDefault="00DE03CC">
      <w:pPr>
        <w:rPr>
          <w:rFonts w:ascii="Arial" w:hAnsi="Arial" w:cs="Arial"/>
          <w:sz w:val="22"/>
          <w:szCs w:val="22"/>
        </w:rPr>
      </w:pPr>
    </w:p>
    <w:p w14:paraId="0F76A735" w14:textId="2A7CE010" w:rsidR="000F6C07" w:rsidRDefault="00DE03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Method</w:t>
      </w:r>
      <w:r w:rsidR="00CD4988">
        <w:rPr>
          <w:rFonts w:ascii="Arial" w:hAnsi="Arial" w:cs="Arial"/>
          <w:sz w:val="22"/>
          <w:szCs w:val="22"/>
        </w:rPr>
        <w:t xml:space="preserve"> and Results</w:t>
      </w:r>
      <w:r>
        <w:rPr>
          <w:rFonts w:ascii="Arial" w:hAnsi="Arial" w:cs="Arial"/>
          <w:sz w:val="22"/>
          <w:szCs w:val="22"/>
        </w:rPr>
        <w:t xml:space="preserve">: </w:t>
      </w:r>
      <w:r w:rsidR="00D249EC" w:rsidRPr="00DE03CC">
        <w:rPr>
          <w:rFonts w:ascii="Arial" w:hAnsi="Arial" w:cs="Arial"/>
          <w:sz w:val="22"/>
          <w:szCs w:val="22"/>
        </w:rPr>
        <w:t>A time-course (1-14days) of wild-type mice exposed to a</w:t>
      </w:r>
      <w:r w:rsidR="00316EDB" w:rsidRPr="00DE03CC">
        <w:rPr>
          <w:rFonts w:ascii="Arial" w:hAnsi="Arial" w:cs="Arial"/>
          <w:sz w:val="22"/>
          <w:szCs w:val="22"/>
        </w:rPr>
        <w:t xml:space="preserve">cute </w:t>
      </w:r>
      <w:r w:rsidR="00D249EC" w:rsidRPr="00DE03CC">
        <w:rPr>
          <w:rFonts w:ascii="Arial" w:hAnsi="Arial" w:cs="Arial"/>
          <w:sz w:val="22"/>
          <w:szCs w:val="22"/>
        </w:rPr>
        <w:t xml:space="preserve">hypoxia (10% </w:t>
      </w:r>
      <w:r w:rsidR="00277280">
        <w:rPr>
          <w:rFonts w:ascii="Arial" w:hAnsi="Arial" w:cs="Arial"/>
          <w:sz w:val="22"/>
          <w:szCs w:val="22"/>
        </w:rPr>
        <w:t xml:space="preserve">inspired </w:t>
      </w:r>
      <w:r w:rsidR="00D249EC" w:rsidRPr="00DE03CC">
        <w:rPr>
          <w:rFonts w:ascii="Arial" w:hAnsi="Arial" w:cs="Arial"/>
          <w:sz w:val="22"/>
          <w:szCs w:val="22"/>
        </w:rPr>
        <w:t xml:space="preserve">oxygen) confirmed the migration of myeloid cells into </w:t>
      </w:r>
      <w:r w:rsidR="00B546F5" w:rsidRPr="00DE03CC">
        <w:rPr>
          <w:rFonts w:ascii="Arial" w:hAnsi="Arial" w:cs="Arial"/>
          <w:sz w:val="22"/>
          <w:szCs w:val="22"/>
        </w:rPr>
        <w:t>pulmonary tissues</w:t>
      </w:r>
      <w:r w:rsidR="00D249EC" w:rsidRPr="00DE03CC">
        <w:rPr>
          <w:rFonts w:ascii="Arial" w:hAnsi="Arial" w:cs="Arial"/>
          <w:sz w:val="22"/>
          <w:szCs w:val="22"/>
        </w:rPr>
        <w:t xml:space="preserve">.  Lung multi-colour FACs analysis identified a significant increase in </w:t>
      </w:r>
      <w:r w:rsidR="00320C9F" w:rsidRPr="00DE03CC">
        <w:rPr>
          <w:rFonts w:ascii="Arial" w:hAnsi="Arial" w:cs="Arial"/>
          <w:sz w:val="22"/>
          <w:szCs w:val="22"/>
        </w:rPr>
        <w:t xml:space="preserve">both </w:t>
      </w:r>
      <w:r w:rsidR="00D249EC" w:rsidRPr="00DE03CC">
        <w:rPr>
          <w:rFonts w:ascii="Arial" w:hAnsi="Arial" w:cs="Arial"/>
          <w:sz w:val="22"/>
          <w:szCs w:val="22"/>
        </w:rPr>
        <w:t xml:space="preserve">neutrophil </w:t>
      </w:r>
      <w:r w:rsidR="00320C9F" w:rsidRPr="00DE03CC">
        <w:rPr>
          <w:rFonts w:ascii="Arial" w:hAnsi="Arial" w:cs="Arial"/>
          <w:sz w:val="22"/>
          <w:szCs w:val="22"/>
        </w:rPr>
        <w:t xml:space="preserve">and monocyte </w:t>
      </w:r>
      <w:r w:rsidR="00D249EC" w:rsidRPr="00DE03CC">
        <w:rPr>
          <w:rFonts w:ascii="Arial" w:hAnsi="Arial" w:cs="Arial"/>
          <w:sz w:val="22"/>
          <w:szCs w:val="22"/>
        </w:rPr>
        <w:t xml:space="preserve">derived </w:t>
      </w:r>
      <w:r w:rsidR="001C1275" w:rsidRPr="00DE03CC">
        <w:rPr>
          <w:rFonts w:ascii="Arial" w:hAnsi="Arial" w:cs="Arial"/>
          <w:sz w:val="22"/>
          <w:szCs w:val="22"/>
        </w:rPr>
        <w:t xml:space="preserve">cell </w:t>
      </w:r>
      <w:r w:rsidR="00D249EC" w:rsidRPr="00DE03CC">
        <w:rPr>
          <w:rFonts w:ascii="Arial" w:hAnsi="Arial" w:cs="Arial"/>
          <w:sz w:val="22"/>
          <w:szCs w:val="22"/>
        </w:rPr>
        <w:t>population</w:t>
      </w:r>
      <w:r w:rsidR="001C1275" w:rsidRPr="00DE03CC">
        <w:rPr>
          <w:rFonts w:ascii="Arial" w:hAnsi="Arial" w:cs="Arial"/>
          <w:sz w:val="22"/>
          <w:szCs w:val="22"/>
        </w:rPr>
        <w:t>s</w:t>
      </w:r>
      <w:r w:rsidR="00D249EC" w:rsidRPr="00DE03CC">
        <w:rPr>
          <w:rFonts w:ascii="Arial" w:hAnsi="Arial" w:cs="Arial"/>
          <w:sz w:val="22"/>
          <w:szCs w:val="22"/>
        </w:rPr>
        <w:t xml:space="preserve"> </w:t>
      </w:r>
      <w:r w:rsidR="00320C9F" w:rsidRPr="00DE03CC">
        <w:rPr>
          <w:rFonts w:ascii="Arial" w:hAnsi="Arial" w:cs="Arial"/>
          <w:sz w:val="22"/>
          <w:szCs w:val="22"/>
        </w:rPr>
        <w:t>following</w:t>
      </w:r>
      <w:r w:rsidR="00D249EC" w:rsidRPr="00DE03CC">
        <w:rPr>
          <w:rFonts w:ascii="Arial" w:hAnsi="Arial" w:cs="Arial"/>
          <w:sz w:val="22"/>
          <w:szCs w:val="22"/>
        </w:rPr>
        <w:t xml:space="preserve"> 3</w:t>
      </w:r>
      <w:r w:rsidR="001C1275" w:rsidRPr="00DE03CC">
        <w:rPr>
          <w:rFonts w:ascii="Arial" w:hAnsi="Arial" w:cs="Arial"/>
          <w:sz w:val="22"/>
          <w:szCs w:val="22"/>
        </w:rPr>
        <w:t>-days</w:t>
      </w:r>
      <w:r w:rsidR="00D249EC" w:rsidRPr="00DE03CC">
        <w:rPr>
          <w:rFonts w:ascii="Arial" w:hAnsi="Arial" w:cs="Arial"/>
          <w:sz w:val="22"/>
          <w:szCs w:val="22"/>
        </w:rPr>
        <w:t xml:space="preserve"> hypoxia with a significant increase in</w:t>
      </w:r>
      <w:r w:rsidR="001C1275" w:rsidRPr="00DE03CC">
        <w:rPr>
          <w:rFonts w:ascii="Arial" w:hAnsi="Arial" w:cs="Arial"/>
          <w:sz w:val="22"/>
          <w:szCs w:val="22"/>
        </w:rPr>
        <w:t xml:space="preserve"> neutrophil sub-population</w:t>
      </w:r>
      <w:r w:rsidR="00D249EC" w:rsidRPr="00DE03CC">
        <w:rPr>
          <w:rFonts w:ascii="Arial" w:hAnsi="Arial" w:cs="Arial"/>
          <w:sz w:val="22"/>
          <w:szCs w:val="22"/>
        </w:rPr>
        <w:t xml:space="preserve"> CXCR4</w:t>
      </w:r>
      <w:r w:rsidR="00D249EC" w:rsidRPr="00DE03CC">
        <w:rPr>
          <w:rFonts w:ascii="Arial" w:hAnsi="Arial" w:cs="Arial"/>
          <w:sz w:val="22"/>
          <w:szCs w:val="22"/>
          <w:vertAlign w:val="superscript"/>
        </w:rPr>
        <w:t>+</w:t>
      </w:r>
      <w:r w:rsidR="00D249EC" w:rsidRPr="00DE03CC">
        <w:rPr>
          <w:rFonts w:ascii="Arial" w:hAnsi="Arial" w:cs="Arial"/>
          <w:sz w:val="22"/>
          <w:szCs w:val="22"/>
        </w:rPr>
        <w:t xml:space="preserve"> / VEGFR1</w:t>
      </w:r>
      <w:r w:rsidR="00D249EC" w:rsidRPr="00DE03CC">
        <w:rPr>
          <w:rFonts w:ascii="Arial" w:hAnsi="Arial" w:cs="Arial"/>
          <w:sz w:val="22"/>
          <w:szCs w:val="22"/>
          <w:vertAlign w:val="superscript"/>
        </w:rPr>
        <w:t>+</w:t>
      </w:r>
      <w:r w:rsidR="00D249EC" w:rsidRPr="00DE03CC">
        <w:rPr>
          <w:rFonts w:ascii="Arial" w:hAnsi="Arial" w:cs="Arial"/>
          <w:sz w:val="22"/>
          <w:szCs w:val="22"/>
        </w:rPr>
        <w:t xml:space="preserve"> (pro-angiogenic) and CCR5</w:t>
      </w:r>
      <w:r w:rsidR="00D249EC" w:rsidRPr="00DE03CC">
        <w:rPr>
          <w:rFonts w:ascii="Arial" w:hAnsi="Arial" w:cs="Arial"/>
          <w:sz w:val="22"/>
          <w:szCs w:val="22"/>
          <w:vertAlign w:val="superscript"/>
        </w:rPr>
        <w:t>+</w:t>
      </w:r>
      <w:r w:rsidR="001C1275" w:rsidRPr="00DE03CC">
        <w:rPr>
          <w:rFonts w:ascii="Arial" w:hAnsi="Arial" w:cs="Arial"/>
          <w:sz w:val="22"/>
          <w:szCs w:val="22"/>
        </w:rPr>
        <w:t xml:space="preserve"> cells.</w:t>
      </w:r>
      <w:r w:rsidR="00320C9F" w:rsidRPr="00DE03CC">
        <w:rPr>
          <w:rFonts w:ascii="Arial" w:hAnsi="Arial" w:cs="Arial"/>
          <w:sz w:val="22"/>
          <w:szCs w:val="22"/>
        </w:rPr>
        <w:t xml:space="preserve">  Blood neutrophil counts only marginally fluctuated during exposure to hypoxia with a trend towards decreas</w:t>
      </w:r>
      <w:r w:rsidR="001C1275" w:rsidRPr="00DE03CC">
        <w:rPr>
          <w:rFonts w:ascii="Arial" w:hAnsi="Arial" w:cs="Arial"/>
          <w:sz w:val="22"/>
          <w:szCs w:val="22"/>
        </w:rPr>
        <w:t>ing</w:t>
      </w:r>
      <w:r w:rsidR="00320C9F" w:rsidRPr="00DE03CC">
        <w:rPr>
          <w:rFonts w:ascii="Arial" w:hAnsi="Arial" w:cs="Arial"/>
          <w:sz w:val="22"/>
          <w:szCs w:val="22"/>
        </w:rPr>
        <w:t xml:space="preserve"> CXCR4 expression</w:t>
      </w:r>
      <w:r w:rsidR="001C1275" w:rsidRPr="00DE03CC">
        <w:rPr>
          <w:rFonts w:ascii="Arial" w:hAnsi="Arial" w:cs="Arial"/>
          <w:sz w:val="22"/>
          <w:szCs w:val="22"/>
        </w:rPr>
        <w:t xml:space="preserve"> </w:t>
      </w:r>
      <w:r w:rsidR="00861E51" w:rsidRPr="00DE03CC">
        <w:rPr>
          <w:rFonts w:ascii="Arial" w:hAnsi="Arial" w:cs="Arial"/>
          <w:sz w:val="22"/>
          <w:szCs w:val="22"/>
        </w:rPr>
        <w:t>following</w:t>
      </w:r>
      <w:r w:rsidR="001C1275" w:rsidRPr="00DE03CC">
        <w:rPr>
          <w:rFonts w:ascii="Arial" w:hAnsi="Arial" w:cs="Arial"/>
          <w:sz w:val="22"/>
          <w:szCs w:val="22"/>
        </w:rPr>
        <w:t xml:space="preserve"> hypoxia exposure</w:t>
      </w:r>
      <w:r w:rsidR="00277280">
        <w:rPr>
          <w:rFonts w:ascii="Arial" w:hAnsi="Arial" w:cs="Arial"/>
          <w:sz w:val="22"/>
          <w:szCs w:val="22"/>
        </w:rPr>
        <w:t>,</w:t>
      </w:r>
      <w:r w:rsidR="001C1275" w:rsidRPr="00DE03CC">
        <w:rPr>
          <w:rFonts w:ascii="Arial" w:hAnsi="Arial" w:cs="Arial"/>
          <w:sz w:val="22"/>
          <w:szCs w:val="22"/>
        </w:rPr>
        <w:t xml:space="preserve"> </w:t>
      </w:r>
      <w:r w:rsidR="00320C9F" w:rsidRPr="00DE03CC">
        <w:rPr>
          <w:rFonts w:ascii="Arial" w:hAnsi="Arial" w:cs="Arial"/>
          <w:sz w:val="22"/>
          <w:szCs w:val="22"/>
        </w:rPr>
        <w:t xml:space="preserve">suggesting </w:t>
      </w:r>
      <w:r w:rsidR="001C1275" w:rsidRPr="00DE03CC">
        <w:rPr>
          <w:rFonts w:ascii="Arial" w:hAnsi="Arial" w:cs="Arial"/>
          <w:sz w:val="22"/>
          <w:szCs w:val="22"/>
        </w:rPr>
        <w:t xml:space="preserve">an </w:t>
      </w:r>
      <w:r w:rsidR="00320C9F" w:rsidRPr="00DE03CC">
        <w:rPr>
          <w:rFonts w:ascii="Arial" w:hAnsi="Arial" w:cs="Arial"/>
          <w:sz w:val="22"/>
          <w:szCs w:val="22"/>
        </w:rPr>
        <w:t>increase</w:t>
      </w:r>
      <w:r w:rsidR="001C1275" w:rsidRPr="00DE03CC">
        <w:rPr>
          <w:rFonts w:ascii="Arial" w:hAnsi="Arial" w:cs="Arial"/>
          <w:sz w:val="22"/>
          <w:szCs w:val="22"/>
        </w:rPr>
        <w:t xml:space="preserve"> in neutrophil</w:t>
      </w:r>
      <w:r w:rsidR="00320C9F" w:rsidRPr="00DE03CC">
        <w:rPr>
          <w:rFonts w:ascii="Arial" w:hAnsi="Arial" w:cs="Arial"/>
          <w:sz w:val="22"/>
          <w:szCs w:val="22"/>
        </w:rPr>
        <w:t xml:space="preserve"> mobilisation from the bone marrow.</w:t>
      </w:r>
      <w:r w:rsidR="00D249EC" w:rsidRPr="00DE03CC">
        <w:rPr>
          <w:rFonts w:ascii="Arial" w:hAnsi="Arial" w:cs="Arial"/>
          <w:sz w:val="22"/>
          <w:szCs w:val="22"/>
        </w:rPr>
        <w:t xml:space="preserve">  </w:t>
      </w:r>
      <w:r w:rsidR="00F604B4" w:rsidRPr="00DE03CC">
        <w:rPr>
          <w:rFonts w:ascii="Arial" w:hAnsi="Arial" w:cs="Arial"/>
          <w:sz w:val="22"/>
          <w:szCs w:val="22"/>
        </w:rPr>
        <w:t xml:space="preserve">Here we show </w:t>
      </w:r>
      <w:r w:rsidR="00277280">
        <w:rPr>
          <w:rFonts w:ascii="Arial" w:hAnsi="Arial" w:cs="Arial"/>
          <w:sz w:val="22"/>
          <w:szCs w:val="22"/>
        </w:rPr>
        <w:t xml:space="preserve">that </w:t>
      </w:r>
      <w:r w:rsidR="004E4E3A" w:rsidRPr="00DE03CC">
        <w:rPr>
          <w:rFonts w:ascii="Arial" w:hAnsi="Arial" w:cs="Arial"/>
          <w:sz w:val="22"/>
          <w:szCs w:val="22"/>
        </w:rPr>
        <w:t>the normal increase in myeloid lin</w:t>
      </w:r>
      <w:r w:rsidR="00277280">
        <w:rPr>
          <w:rFonts w:ascii="Arial" w:hAnsi="Arial" w:cs="Arial"/>
          <w:sz w:val="22"/>
          <w:szCs w:val="22"/>
        </w:rPr>
        <w:t>e</w:t>
      </w:r>
      <w:r w:rsidR="004E4E3A" w:rsidRPr="00DE03CC">
        <w:rPr>
          <w:rFonts w:ascii="Arial" w:hAnsi="Arial" w:cs="Arial"/>
          <w:sz w:val="22"/>
          <w:szCs w:val="22"/>
        </w:rPr>
        <w:t>age cells following hypoxia exposure was absent in mice with pulmonary endothelial HIF2</w:t>
      </w:r>
      <w:r w:rsidR="004E4E3A" w:rsidRPr="00D97D46">
        <w:rPr>
          <w:rFonts w:ascii="Symbol" w:hAnsi="Symbol" w:cs="Arial"/>
          <w:sz w:val="22"/>
          <w:szCs w:val="22"/>
        </w:rPr>
        <w:t>a</w:t>
      </w:r>
      <w:r w:rsidR="004E4E3A" w:rsidRPr="00DE03CC">
        <w:rPr>
          <w:rFonts w:ascii="Arial" w:hAnsi="Arial" w:cs="Arial"/>
          <w:sz w:val="22"/>
          <w:szCs w:val="22"/>
        </w:rPr>
        <w:t xml:space="preserve"> deletion.  The </w:t>
      </w:r>
      <w:r w:rsidR="005B030D" w:rsidRPr="00DE03CC">
        <w:rPr>
          <w:rFonts w:ascii="Arial" w:hAnsi="Arial" w:cs="Arial"/>
          <w:sz w:val="22"/>
          <w:szCs w:val="22"/>
        </w:rPr>
        <w:t>total cell count</w:t>
      </w:r>
      <w:r w:rsidR="001150C6" w:rsidRPr="00DE03CC">
        <w:rPr>
          <w:rFonts w:ascii="Arial" w:hAnsi="Arial" w:cs="Arial"/>
          <w:sz w:val="22"/>
          <w:szCs w:val="22"/>
        </w:rPr>
        <w:t xml:space="preserve"> for</w:t>
      </w:r>
      <w:r w:rsidR="000A1896" w:rsidRPr="00DE03CC">
        <w:rPr>
          <w:rFonts w:ascii="Arial" w:hAnsi="Arial" w:cs="Arial"/>
          <w:sz w:val="22"/>
          <w:szCs w:val="22"/>
        </w:rPr>
        <w:t xml:space="preserve"> lung </w:t>
      </w:r>
      <w:r w:rsidR="004E4E3A" w:rsidRPr="00DE03CC">
        <w:rPr>
          <w:rFonts w:ascii="Arial" w:hAnsi="Arial" w:cs="Arial"/>
          <w:sz w:val="22"/>
          <w:szCs w:val="22"/>
        </w:rPr>
        <w:t>neutrophil</w:t>
      </w:r>
      <w:r w:rsidR="001150C6" w:rsidRPr="00DE03CC">
        <w:rPr>
          <w:rFonts w:ascii="Arial" w:hAnsi="Arial" w:cs="Arial"/>
          <w:sz w:val="22"/>
          <w:szCs w:val="22"/>
        </w:rPr>
        <w:t>s</w:t>
      </w:r>
      <w:r w:rsidR="004E4E3A" w:rsidRPr="00DE03CC">
        <w:rPr>
          <w:rFonts w:ascii="Arial" w:hAnsi="Arial" w:cs="Arial"/>
          <w:sz w:val="22"/>
          <w:szCs w:val="22"/>
        </w:rPr>
        <w:t xml:space="preserve"> and monocyte</w:t>
      </w:r>
      <w:r w:rsidR="001150C6" w:rsidRPr="00DE03CC">
        <w:rPr>
          <w:rFonts w:ascii="Arial" w:hAnsi="Arial" w:cs="Arial"/>
          <w:sz w:val="22"/>
          <w:szCs w:val="22"/>
        </w:rPr>
        <w:t>s</w:t>
      </w:r>
      <w:r w:rsidR="004E4E3A" w:rsidRPr="00DE03CC">
        <w:rPr>
          <w:rFonts w:ascii="Arial" w:hAnsi="Arial" w:cs="Arial"/>
          <w:sz w:val="22"/>
          <w:szCs w:val="22"/>
        </w:rPr>
        <w:t xml:space="preserve"> w</w:t>
      </w:r>
      <w:r w:rsidR="00277280">
        <w:rPr>
          <w:rFonts w:ascii="Arial" w:hAnsi="Arial" w:cs="Arial"/>
          <w:sz w:val="22"/>
          <w:szCs w:val="22"/>
        </w:rPr>
        <w:t>as</w:t>
      </w:r>
      <w:r w:rsidR="004E4E3A" w:rsidRPr="00DE03CC">
        <w:rPr>
          <w:rFonts w:ascii="Arial" w:hAnsi="Arial" w:cs="Arial"/>
          <w:sz w:val="22"/>
          <w:szCs w:val="22"/>
        </w:rPr>
        <w:t xml:space="preserve"> not significantly different from </w:t>
      </w:r>
      <w:proofErr w:type="spellStart"/>
      <w:r w:rsidR="004E4E3A" w:rsidRPr="00DE03CC">
        <w:rPr>
          <w:rFonts w:ascii="Arial" w:hAnsi="Arial" w:cs="Arial"/>
          <w:sz w:val="22"/>
          <w:szCs w:val="22"/>
        </w:rPr>
        <w:t>normoxi</w:t>
      </w:r>
      <w:r w:rsidR="00277280">
        <w:rPr>
          <w:rFonts w:ascii="Arial" w:hAnsi="Arial" w:cs="Arial"/>
          <w:sz w:val="22"/>
          <w:szCs w:val="22"/>
        </w:rPr>
        <w:t>a</w:t>
      </w:r>
      <w:proofErr w:type="spellEnd"/>
      <w:r w:rsidR="004E4E3A" w:rsidRPr="00DE03CC">
        <w:rPr>
          <w:rFonts w:ascii="Arial" w:hAnsi="Arial" w:cs="Arial"/>
          <w:sz w:val="22"/>
          <w:szCs w:val="22"/>
        </w:rPr>
        <w:t xml:space="preserve"> </w:t>
      </w:r>
      <w:r w:rsidR="001E49B8" w:rsidRPr="00DE03CC">
        <w:rPr>
          <w:rFonts w:ascii="Arial" w:hAnsi="Arial" w:cs="Arial"/>
          <w:sz w:val="22"/>
          <w:szCs w:val="22"/>
        </w:rPr>
        <w:t xml:space="preserve">exposed </w:t>
      </w:r>
      <w:r w:rsidR="004E4E3A" w:rsidRPr="00DE03CC">
        <w:rPr>
          <w:rFonts w:ascii="Arial" w:hAnsi="Arial" w:cs="Arial"/>
          <w:sz w:val="22"/>
          <w:szCs w:val="22"/>
        </w:rPr>
        <w:t>wild-type animals.  This is a HIF2</w:t>
      </w:r>
      <w:r w:rsidR="00D97D46" w:rsidRPr="00D97D46">
        <w:rPr>
          <w:rFonts w:ascii="Symbol" w:hAnsi="Symbol" w:cs="Arial"/>
          <w:sz w:val="22"/>
          <w:szCs w:val="22"/>
        </w:rPr>
        <w:t>a</w:t>
      </w:r>
      <w:r w:rsidR="004E4E3A" w:rsidRPr="00DE03CC">
        <w:rPr>
          <w:rFonts w:ascii="Arial" w:hAnsi="Arial" w:cs="Arial"/>
          <w:sz w:val="22"/>
          <w:szCs w:val="22"/>
        </w:rPr>
        <w:t xml:space="preserve"> specific </w:t>
      </w:r>
      <w:r w:rsidR="000A1896" w:rsidRPr="00DE03CC">
        <w:rPr>
          <w:rFonts w:ascii="Arial" w:hAnsi="Arial" w:cs="Arial"/>
          <w:sz w:val="22"/>
          <w:szCs w:val="22"/>
        </w:rPr>
        <w:t>event</w:t>
      </w:r>
      <w:r w:rsidR="004E4E3A" w:rsidRPr="00DE03CC">
        <w:rPr>
          <w:rFonts w:ascii="Arial" w:hAnsi="Arial" w:cs="Arial"/>
          <w:sz w:val="22"/>
          <w:szCs w:val="22"/>
        </w:rPr>
        <w:t xml:space="preserve"> </w:t>
      </w:r>
      <w:r w:rsidR="001E49B8" w:rsidRPr="00DE03CC">
        <w:rPr>
          <w:rFonts w:ascii="Arial" w:hAnsi="Arial" w:cs="Arial"/>
          <w:sz w:val="22"/>
          <w:szCs w:val="22"/>
        </w:rPr>
        <w:t>because</w:t>
      </w:r>
      <w:r w:rsidR="004E4E3A" w:rsidRPr="00DE03CC">
        <w:rPr>
          <w:rFonts w:ascii="Arial" w:hAnsi="Arial" w:cs="Arial"/>
          <w:sz w:val="22"/>
          <w:szCs w:val="22"/>
        </w:rPr>
        <w:t xml:space="preserve"> loss of pulmonary endothelial HIF1</w:t>
      </w:r>
      <w:r w:rsidR="00D97D46" w:rsidRPr="00D97D46">
        <w:rPr>
          <w:rFonts w:ascii="Symbol" w:hAnsi="Symbol" w:cs="Arial"/>
          <w:sz w:val="22"/>
          <w:szCs w:val="22"/>
        </w:rPr>
        <w:t>a</w:t>
      </w:r>
      <w:r w:rsidR="004E4E3A" w:rsidRPr="00DE03CC">
        <w:rPr>
          <w:rFonts w:ascii="Arial" w:hAnsi="Arial" w:cs="Arial"/>
          <w:sz w:val="22"/>
          <w:szCs w:val="22"/>
        </w:rPr>
        <w:t xml:space="preserve"> did not affect</w:t>
      </w:r>
      <w:r w:rsidR="000A1896" w:rsidRPr="00DE03CC">
        <w:rPr>
          <w:rFonts w:ascii="Arial" w:hAnsi="Arial" w:cs="Arial"/>
          <w:sz w:val="22"/>
          <w:szCs w:val="22"/>
        </w:rPr>
        <w:t xml:space="preserve"> hypoxia-induced cell</w:t>
      </w:r>
      <w:r w:rsidR="004E4E3A" w:rsidRPr="00DE03CC">
        <w:rPr>
          <w:rFonts w:ascii="Arial" w:hAnsi="Arial" w:cs="Arial"/>
          <w:sz w:val="22"/>
          <w:szCs w:val="22"/>
        </w:rPr>
        <w:t xml:space="preserve"> migration.</w:t>
      </w:r>
      <w:r w:rsidR="000A1896" w:rsidRPr="00DE03CC">
        <w:rPr>
          <w:rFonts w:ascii="Arial" w:hAnsi="Arial" w:cs="Arial"/>
          <w:sz w:val="22"/>
          <w:szCs w:val="22"/>
        </w:rPr>
        <w:t xml:space="preserve">  RNA-</w:t>
      </w:r>
      <w:proofErr w:type="spellStart"/>
      <w:r w:rsidR="000A1896" w:rsidRPr="00DE03CC">
        <w:rPr>
          <w:rFonts w:ascii="Arial" w:hAnsi="Arial" w:cs="Arial"/>
          <w:sz w:val="22"/>
          <w:szCs w:val="22"/>
        </w:rPr>
        <w:t>seq</w:t>
      </w:r>
      <w:proofErr w:type="spellEnd"/>
      <w:r w:rsidR="000A1896" w:rsidRPr="00DE03CC">
        <w:rPr>
          <w:rFonts w:ascii="Arial" w:hAnsi="Arial" w:cs="Arial"/>
          <w:sz w:val="22"/>
          <w:szCs w:val="22"/>
        </w:rPr>
        <w:t xml:space="preserve"> analysis of human pulmonary artery endothelial cells (</w:t>
      </w:r>
      <w:proofErr w:type="spellStart"/>
      <w:r w:rsidR="000A1896" w:rsidRPr="00DE03CC">
        <w:rPr>
          <w:rFonts w:ascii="Arial" w:hAnsi="Arial" w:cs="Arial"/>
          <w:sz w:val="22"/>
          <w:szCs w:val="22"/>
        </w:rPr>
        <w:t>hPAEC</w:t>
      </w:r>
      <w:proofErr w:type="spellEnd"/>
      <w:r w:rsidR="000A1896" w:rsidRPr="00DE03CC">
        <w:rPr>
          <w:rFonts w:ascii="Arial" w:hAnsi="Arial" w:cs="Arial"/>
          <w:sz w:val="22"/>
          <w:szCs w:val="22"/>
        </w:rPr>
        <w:t xml:space="preserve">) exposed to hypoxia </w:t>
      </w:r>
      <w:r w:rsidR="00277280">
        <w:rPr>
          <w:rFonts w:ascii="Arial" w:hAnsi="Arial" w:cs="Arial"/>
          <w:sz w:val="22"/>
          <w:szCs w:val="22"/>
        </w:rPr>
        <w:t xml:space="preserve">(1% oxygen) </w:t>
      </w:r>
      <w:r w:rsidR="000A1896" w:rsidRPr="00DE03CC">
        <w:rPr>
          <w:rFonts w:ascii="Arial" w:hAnsi="Arial" w:cs="Arial"/>
          <w:sz w:val="22"/>
          <w:szCs w:val="22"/>
        </w:rPr>
        <w:t>identified a</w:t>
      </w:r>
      <w:r w:rsidR="003A6765" w:rsidRPr="00DE03CC">
        <w:rPr>
          <w:rFonts w:ascii="Arial" w:hAnsi="Arial" w:cs="Arial"/>
          <w:sz w:val="22"/>
          <w:szCs w:val="22"/>
        </w:rPr>
        <w:t xml:space="preserve"> significant</w:t>
      </w:r>
      <w:r w:rsidR="000A1896" w:rsidRPr="00DE03CC">
        <w:rPr>
          <w:rFonts w:ascii="Arial" w:hAnsi="Arial" w:cs="Arial"/>
          <w:sz w:val="22"/>
          <w:szCs w:val="22"/>
        </w:rPr>
        <w:t xml:space="preserve"> increase in target</w:t>
      </w:r>
      <w:r w:rsidR="00BA58EB" w:rsidRPr="00DE03CC">
        <w:rPr>
          <w:rFonts w:ascii="Arial" w:hAnsi="Arial" w:cs="Arial"/>
          <w:sz w:val="22"/>
          <w:szCs w:val="22"/>
        </w:rPr>
        <w:t xml:space="preserve"> genes</w:t>
      </w:r>
      <w:r w:rsidR="000A1896" w:rsidRPr="00DE03CC">
        <w:rPr>
          <w:rFonts w:ascii="Arial" w:hAnsi="Arial" w:cs="Arial"/>
          <w:sz w:val="22"/>
          <w:szCs w:val="22"/>
        </w:rPr>
        <w:t xml:space="preserve"> associated with </w:t>
      </w:r>
      <w:r w:rsidR="003A6765" w:rsidRPr="00DE03CC">
        <w:rPr>
          <w:rFonts w:ascii="Arial" w:hAnsi="Arial" w:cs="Arial"/>
          <w:sz w:val="22"/>
          <w:szCs w:val="22"/>
        </w:rPr>
        <w:t xml:space="preserve">leukocyte adhesion, and trans-endothelial migration.  The co-culture of </w:t>
      </w:r>
      <w:r w:rsidR="00B13CF8" w:rsidRPr="00DE03CC">
        <w:rPr>
          <w:rFonts w:ascii="Arial" w:hAnsi="Arial" w:cs="Arial"/>
          <w:sz w:val="22"/>
          <w:szCs w:val="22"/>
        </w:rPr>
        <w:t>PT2385 (</w:t>
      </w:r>
      <w:r w:rsidR="000A1896" w:rsidRPr="00DE03CC">
        <w:rPr>
          <w:rFonts w:ascii="Arial" w:hAnsi="Arial" w:cs="Arial"/>
          <w:sz w:val="22"/>
          <w:szCs w:val="22"/>
        </w:rPr>
        <w:t>HIF2</w:t>
      </w:r>
      <w:r w:rsidR="00D97D46" w:rsidRPr="00D97D46">
        <w:rPr>
          <w:rFonts w:ascii="Symbol" w:hAnsi="Symbol" w:cs="Arial"/>
          <w:sz w:val="22"/>
          <w:szCs w:val="22"/>
        </w:rPr>
        <w:t>a</w:t>
      </w:r>
      <w:r w:rsidR="000A1896" w:rsidRPr="00DE03CC">
        <w:rPr>
          <w:rFonts w:ascii="Arial" w:hAnsi="Arial" w:cs="Arial"/>
          <w:sz w:val="22"/>
          <w:szCs w:val="22"/>
        </w:rPr>
        <w:t xml:space="preserve"> inhibitor</w:t>
      </w:r>
      <w:r w:rsidR="00B13CF8" w:rsidRPr="00DE03CC">
        <w:rPr>
          <w:rFonts w:ascii="Arial" w:hAnsi="Arial" w:cs="Arial"/>
          <w:sz w:val="22"/>
          <w:szCs w:val="22"/>
        </w:rPr>
        <w:t>)</w:t>
      </w:r>
      <w:r w:rsidR="003A6765" w:rsidRPr="00DE03CC">
        <w:rPr>
          <w:rFonts w:ascii="Arial" w:hAnsi="Arial" w:cs="Arial"/>
          <w:sz w:val="22"/>
          <w:szCs w:val="22"/>
        </w:rPr>
        <w:t xml:space="preserve"> with </w:t>
      </w:r>
      <w:proofErr w:type="spellStart"/>
      <w:r w:rsidR="00B13CF8" w:rsidRPr="00DE03CC">
        <w:rPr>
          <w:rFonts w:ascii="Arial" w:hAnsi="Arial" w:cs="Arial"/>
          <w:sz w:val="22"/>
          <w:szCs w:val="22"/>
        </w:rPr>
        <w:t>hPAEC</w:t>
      </w:r>
      <w:proofErr w:type="spellEnd"/>
      <w:r w:rsidR="00B13CF8" w:rsidRPr="00DE03CC">
        <w:rPr>
          <w:rFonts w:ascii="Arial" w:hAnsi="Arial" w:cs="Arial"/>
          <w:sz w:val="22"/>
          <w:szCs w:val="22"/>
        </w:rPr>
        <w:t xml:space="preserve"> exposed to </w:t>
      </w:r>
      <w:r w:rsidR="003A6765" w:rsidRPr="00DE03CC">
        <w:rPr>
          <w:rFonts w:ascii="Arial" w:hAnsi="Arial" w:cs="Arial"/>
          <w:sz w:val="22"/>
          <w:szCs w:val="22"/>
        </w:rPr>
        <w:t xml:space="preserve">hypoxic significantly reduced the expression </w:t>
      </w:r>
      <w:r w:rsidR="005B25B2" w:rsidRPr="00DE03CC">
        <w:rPr>
          <w:rFonts w:ascii="Arial" w:hAnsi="Arial" w:cs="Arial"/>
          <w:sz w:val="22"/>
          <w:szCs w:val="22"/>
        </w:rPr>
        <w:t>of</w:t>
      </w:r>
      <w:r w:rsidR="003A6765" w:rsidRPr="00DE03CC">
        <w:rPr>
          <w:rFonts w:ascii="Arial" w:hAnsi="Arial" w:cs="Arial"/>
          <w:sz w:val="22"/>
          <w:szCs w:val="22"/>
        </w:rPr>
        <w:t xml:space="preserve"> leukocyte adhesion molecules and chemokines.  </w:t>
      </w:r>
      <w:proofErr w:type="spellStart"/>
      <w:r w:rsidR="003A6765" w:rsidRPr="00DE03CC">
        <w:rPr>
          <w:rFonts w:ascii="Arial" w:hAnsi="Arial" w:cs="Arial"/>
          <w:sz w:val="22"/>
          <w:szCs w:val="22"/>
        </w:rPr>
        <w:t>qRT</w:t>
      </w:r>
      <w:proofErr w:type="spellEnd"/>
      <w:r w:rsidR="003A6765" w:rsidRPr="00DE03CC">
        <w:rPr>
          <w:rFonts w:ascii="Arial" w:hAnsi="Arial" w:cs="Arial"/>
          <w:sz w:val="22"/>
          <w:szCs w:val="22"/>
        </w:rPr>
        <w:t>-PCR analysis confirmed the HIF2</w:t>
      </w:r>
      <w:r w:rsidR="00D97D46" w:rsidRPr="00D97D46">
        <w:rPr>
          <w:rFonts w:ascii="Symbol" w:hAnsi="Symbol" w:cs="Arial"/>
          <w:sz w:val="22"/>
          <w:szCs w:val="22"/>
        </w:rPr>
        <w:t>a</w:t>
      </w:r>
      <w:r w:rsidR="003A6765" w:rsidRPr="00DE03CC">
        <w:rPr>
          <w:rFonts w:ascii="Arial" w:hAnsi="Arial" w:cs="Arial"/>
          <w:sz w:val="22"/>
          <w:szCs w:val="22"/>
        </w:rPr>
        <w:t xml:space="preserve"> dependent regulation of </w:t>
      </w:r>
      <w:r w:rsidR="00B13CF8" w:rsidRPr="00DE03CC">
        <w:rPr>
          <w:rFonts w:ascii="Arial" w:hAnsi="Arial" w:cs="Arial"/>
          <w:sz w:val="22"/>
          <w:szCs w:val="22"/>
        </w:rPr>
        <w:t>adhesion molecules ICAM-1 and E-selectin and structural connexins -37 and -40 and claudin-3.</w:t>
      </w:r>
      <w:r w:rsidR="00277280">
        <w:rPr>
          <w:rFonts w:ascii="Arial" w:hAnsi="Arial" w:cs="Arial"/>
          <w:sz w:val="22"/>
          <w:szCs w:val="22"/>
        </w:rPr>
        <w:t xml:space="preserve">  </w:t>
      </w:r>
    </w:p>
    <w:p w14:paraId="585AABC5" w14:textId="77777777" w:rsidR="000F6C07" w:rsidRDefault="000F6C07">
      <w:pPr>
        <w:rPr>
          <w:rFonts w:ascii="Arial" w:hAnsi="Arial" w:cs="Arial"/>
          <w:sz w:val="22"/>
          <w:szCs w:val="22"/>
        </w:rPr>
      </w:pPr>
    </w:p>
    <w:p w14:paraId="28EB47BA" w14:textId="619CC821" w:rsidR="00D01084" w:rsidRDefault="000F6C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Conclusion: </w:t>
      </w:r>
      <w:r w:rsidR="00E4598D" w:rsidRPr="00DE03CC">
        <w:rPr>
          <w:rFonts w:ascii="Arial" w:hAnsi="Arial" w:cs="Arial"/>
          <w:sz w:val="22"/>
          <w:szCs w:val="22"/>
        </w:rPr>
        <w:t xml:space="preserve">Pulmonary hypertension pre-clinical studies identified that drug intervention with </w:t>
      </w:r>
      <w:r w:rsidR="005B71BC" w:rsidRPr="00DE03CC">
        <w:rPr>
          <w:rFonts w:ascii="Arial" w:hAnsi="Arial" w:cs="Arial"/>
          <w:sz w:val="22"/>
          <w:szCs w:val="22"/>
        </w:rPr>
        <w:t xml:space="preserve">a </w:t>
      </w:r>
      <w:r w:rsidR="00E4598D" w:rsidRPr="00DE03CC">
        <w:rPr>
          <w:rFonts w:ascii="Arial" w:hAnsi="Arial" w:cs="Arial"/>
          <w:sz w:val="22"/>
          <w:szCs w:val="22"/>
        </w:rPr>
        <w:t>HIF2</w:t>
      </w:r>
      <w:r w:rsidR="00D97D46" w:rsidRPr="00D97D46">
        <w:rPr>
          <w:rFonts w:ascii="Symbol" w:hAnsi="Symbol" w:cs="Arial"/>
          <w:sz w:val="22"/>
          <w:szCs w:val="22"/>
        </w:rPr>
        <w:t>a</w:t>
      </w:r>
      <w:r w:rsidR="00E4598D" w:rsidRPr="00DE03CC">
        <w:rPr>
          <w:rFonts w:ascii="Arial" w:hAnsi="Arial" w:cs="Arial"/>
          <w:sz w:val="22"/>
          <w:szCs w:val="22"/>
        </w:rPr>
        <w:t xml:space="preserve"> specific inhibitor</w:t>
      </w:r>
      <w:r w:rsidR="005B71BC" w:rsidRPr="00DE03CC">
        <w:rPr>
          <w:rFonts w:ascii="Arial" w:hAnsi="Arial" w:cs="Arial"/>
          <w:sz w:val="22"/>
          <w:szCs w:val="22"/>
        </w:rPr>
        <w:t xml:space="preserve"> (PT2567)</w:t>
      </w:r>
      <w:r w:rsidR="004667DD" w:rsidRPr="00DE03CC">
        <w:rPr>
          <w:rFonts w:ascii="Arial" w:hAnsi="Arial" w:cs="Arial"/>
          <w:sz w:val="22"/>
          <w:szCs w:val="22"/>
        </w:rPr>
        <w:t xml:space="preserve"> significantly</w:t>
      </w:r>
      <w:r w:rsidR="00E4598D" w:rsidRPr="00DE03CC">
        <w:rPr>
          <w:rFonts w:ascii="Arial" w:hAnsi="Arial" w:cs="Arial"/>
          <w:sz w:val="22"/>
          <w:szCs w:val="22"/>
        </w:rPr>
        <w:t xml:space="preserve"> reduced the migration of both monocytes and neutrophils into the lung.</w:t>
      </w:r>
    </w:p>
    <w:p w14:paraId="6DA014AA" w14:textId="7FDF9C41" w:rsidR="00E4598D" w:rsidRPr="00DE03CC" w:rsidRDefault="00E4598D">
      <w:pPr>
        <w:rPr>
          <w:rFonts w:ascii="Arial" w:hAnsi="Arial" w:cs="Arial"/>
          <w:sz w:val="22"/>
          <w:szCs w:val="22"/>
        </w:rPr>
      </w:pPr>
      <w:r w:rsidRPr="00DE03CC">
        <w:rPr>
          <w:rFonts w:ascii="Arial" w:hAnsi="Arial" w:cs="Arial"/>
          <w:sz w:val="22"/>
          <w:szCs w:val="22"/>
        </w:rPr>
        <w:t>Further investigations are required to fully elucidate the role of HIF2</w:t>
      </w:r>
      <w:r w:rsidR="00D97D46" w:rsidRPr="00D97D46">
        <w:rPr>
          <w:rFonts w:ascii="Symbol" w:hAnsi="Symbol" w:cs="Arial"/>
          <w:sz w:val="22"/>
          <w:szCs w:val="22"/>
        </w:rPr>
        <w:t>a</w:t>
      </w:r>
      <w:r w:rsidRPr="00DE03CC">
        <w:rPr>
          <w:rFonts w:ascii="Arial" w:hAnsi="Arial" w:cs="Arial"/>
          <w:sz w:val="22"/>
          <w:szCs w:val="22"/>
        </w:rPr>
        <w:t xml:space="preserve"> in leukocyte / endothelial transmigration and </w:t>
      </w:r>
      <w:r w:rsidR="00AB5A57" w:rsidRPr="00DE03CC">
        <w:rPr>
          <w:rFonts w:ascii="Arial" w:hAnsi="Arial" w:cs="Arial"/>
          <w:sz w:val="22"/>
          <w:szCs w:val="22"/>
        </w:rPr>
        <w:t xml:space="preserve">understand </w:t>
      </w:r>
      <w:r w:rsidRPr="00DE03CC">
        <w:rPr>
          <w:rFonts w:ascii="Arial" w:hAnsi="Arial" w:cs="Arial"/>
          <w:sz w:val="22"/>
          <w:szCs w:val="22"/>
        </w:rPr>
        <w:t xml:space="preserve">the </w:t>
      </w:r>
      <w:r w:rsidR="00AB5A57" w:rsidRPr="00DE03CC">
        <w:rPr>
          <w:rFonts w:ascii="Arial" w:hAnsi="Arial" w:cs="Arial"/>
          <w:sz w:val="22"/>
          <w:szCs w:val="22"/>
        </w:rPr>
        <w:t xml:space="preserve">potential </w:t>
      </w:r>
      <w:r w:rsidRPr="00DE03CC">
        <w:rPr>
          <w:rFonts w:ascii="Arial" w:hAnsi="Arial" w:cs="Arial"/>
          <w:sz w:val="22"/>
          <w:szCs w:val="22"/>
        </w:rPr>
        <w:t>beneficial effect of inhibiting HIF2</w:t>
      </w:r>
      <w:r w:rsidR="00D97D46" w:rsidRPr="00D97D46">
        <w:rPr>
          <w:rFonts w:ascii="Symbol" w:hAnsi="Symbol" w:cs="Arial"/>
          <w:sz w:val="22"/>
          <w:szCs w:val="22"/>
        </w:rPr>
        <w:t>a</w:t>
      </w:r>
      <w:r w:rsidRPr="00DE03CC">
        <w:rPr>
          <w:rFonts w:ascii="Arial" w:hAnsi="Arial" w:cs="Arial"/>
          <w:sz w:val="22"/>
          <w:szCs w:val="22"/>
        </w:rPr>
        <w:t xml:space="preserve"> signalling in other neutrophil driven pulmonary diseases.</w:t>
      </w:r>
    </w:p>
    <w:p w14:paraId="0430B9D0" w14:textId="6ADC7780" w:rsidR="005A06E8" w:rsidRPr="00DE03CC" w:rsidRDefault="005A06E8">
      <w:pPr>
        <w:rPr>
          <w:rFonts w:ascii="Arial" w:hAnsi="Arial" w:cs="Arial"/>
          <w:sz w:val="22"/>
          <w:szCs w:val="22"/>
        </w:rPr>
      </w:pPr>
    </w:p>
    <w:sectPr w:rsidR="005A06E8" w:rsidRPr="00DE03CC" w:rsidSect="007D4B2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45"/>
    <w:rsid w:val="000A1896"/>
    <w:rsid w:val="000F6C07"/>
    <w:rsid w:val="00113BB1"/>
    <w:rsid w:val="001150C6"/>
    <w:rsid w:val="00160890"/>
    <w:rsid w:val="001C1275"/>
    <w:rsid w:val="001E49B8"/>
    <w:rsid w:val="00214654"/>
    <w:rsid w:val="00226C80"/>
    <w:rsid w:val="00234877"/>
    <w:rsid w:val="00247145"/>
    <w:rsid w:val="00277280"/>
    <w:rsid w:val="002E77D0"/>
    <w:rsid w:val="00301A0A"/>
    <w:rsid w:val="00316EDB"/>
    <w:rsid w:val="00320C9F"/>
    <w:rsid w:val="00322491"/>
    <w:rsid w:val="003A6765"/>
    <w:rsid w:val="003E113E"/>
    <w:rsid w:val="004667DD"/>
    <w:rsid w:val="00494556"/>
    <w:rsid w:val="004E4E3A"/>
    <w:rsid w:val="0059628B"/>
    <w:rsid w:val="005A06E8"/>
    <w:rsid w:val="005A0EC9"/>
    <w:rsid w:val="005B030D"/>
    <w:rsid w:val="005B25B2"/>
    <w:rsid w:val="005B71BC"/>
    <w:rsid w:val="005B75A8"/>
    <w:rsid w:val="005E782A"/>
    <w:rsid w:val="00771824"/>
    <w:rsid w:val="007C44AD"/>
    <w:rsid w:val="007D4B22"/>
    <w:rsid w:val="0080586F"/>
    <w:rsid w:val="00861E51"/>
    <w:rsid w:val="009875AD"/>
    <w:rsid w:val="00A23EEF"/>
    <w:rsid w:val="00A81CCB"/>
    <w:rsid w:val="00AB5A57"/>
    <w:rsid w:val="00B13CF8"/>
    <w:rsid w:val="00B546F5"/>
    <w:rsid w:val="00BA58EB"/>
    <w:rsid w:val="00CD4988"/>
    <w:rsid w:val="00D01084"/>
    <w:rsid w:val="00D249EC"/>
    <w:rsid w:val="00D63FF8"/>
    <w:rsid w:val="00D97D46"/>
    <w:rsid w:val="00DC3E0E"/>
    <w:rsid w:val="00DE03CC"/>
    <w:rsid w:val="00E4598D"/>
    <w:rsid w:val="00ED3160"/>
    <w:rsid w:val="00F604B4"/>
    <w:rsid w:val="00FE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D6396"/>
  <w15:chartTrackingRefBased/>
  <w15:docId w15:val="{24A88290-2C06-AE4A-AFB9-031E1331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7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1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1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1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1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1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1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1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1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1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1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1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1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1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1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1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1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1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1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1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1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14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71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Cowburn, Andrew S</dc:creator>
  <cp:keywords/>
  <dc:description/>
  <cp:lastModifiedBy>Cowburn, Andrew S</cp:lastModifiedBy>
  <cp:revision>7</cp:revision>
  <dcterms:created xsi:type="dcterms:W3CDTF">2024-03-25T12:06:00Z</dcterms:created>
  <dcterms:modified xsi:type="dcterms:W3CDTF">2024-03-25T14:51:00Z</dcterms:modified>
</cp:coreProperties>
</file>