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1D0C3" w14:textId="027DF5A5" w:rsidR="00B948A8" w:rsidRPr="003839E1" w:rsidRDefault="00E03C64" w:rsidP="00E03C64">
      <w:pPr>
        <w:spacing w:line="360" w:lineRule="auto"/>
        <w:rPr>
          <w:rFonts w:ascii="Helvetica" w:hAnsi="Helvetica"/>
          <w:b/>
          <w:bCs/>
          <w:sz w:val="20"/>
          <w:szCs w:val="20"/>
          <w:lang w:val="en-US"/>
        </w:rPr>
      </w:pPr>
      <w:r>
        <w:rPr>
          <w:rFonts w:ascii="Helvetica" w:hAnsi="Helvetica"/>
          <w:b/>
          <w:bCs/>
          <w:sz w:val="20"/>
          <w:szCs w:val="20"/>
          <w:lang w:val="en-US"/>
        </w:rPr>
        <w:t xml:space="preserve">Phosphorylation by </w:t>
      </w:r>
      <w:r w:rsidR="00B948A8" w:rsidRPr="003839E1">
        <w:rPr>
          <w:rFonts w:ascii="Helvetica" w:hAnsi="Helvetica"/>
          <w:b/>
          <w:bCs/>
          <w:sz w:val="20"/>
          <w:szCs w:val="20"/>
          <w:lang w:val="en-US"/>
        </w:rPr>
        <w:t>CK1</w:t>
      </w:r>
      <w:r w:rsidR="00B948A8" w:rsidRPr="003839E1">
        <w:rPr>
          <w:rFonts w:ascii="Helvetica" w:hAnsi="Helvetica"/>
          <w:b/>
          <w:bCs/>
          <w:sz w:val="20"/>
          <w:szCs w:val="20"/>
        </w:rPr>
        <w:t>δ</w:t>
      </w:r>
      <w:r w:rsidR="00B948A8" w:rsidRPr="003839E1">
        <w:rPr>
          <w:rFonts w:ascii="Helvetica" w:hAnsi="Helvetica"/>
          <w:b/>
          <w:bCs/>
          <w:sz w:val="20"/>
          <w:szCs w:val="20"/>
          <w:lang w:val="en-US"/>
        </w:rPr>
        <w:t xml:space="preserve"> </w:t>
      </w:r>
      <w:r>
        <w:rPr>
          <w:rFonts w:ascii="Helvetica" w:hAnsi="Helvetica"/>
          <w:b/>
          <w:bCs/>
          <w:sz w:val="20"/>
          <w:szCs w:val="20"/>
          <w:lang w:val="en-US"/>
        </w:rPr>
        <w:t xml:space="preserve">mediates the </w:t>
      </w:r>
      <w:r w:rsidRPr="003839E1">
        <w:rPr>
          <w:rFonts w:ascii="Helvetica" w:hAnsi="Helvetica"/>
          <w:b/>
          <w:bCs/>
          <w:sz w:val="20"/>
          <w:szCs w:val="20"/>
          <w:lang w:val="en-US"/>
        </w:rPr>
        <w:t>association</w:t>
      </w:r>
      <w:r>
        <w:rPr>
          <w:rFonts w:ascii="Helvetica" w:hAnsi="Helvetica"/>
          <w:b/>
          <w:bCs/>
          <w:sz w:val="20"/>
          <w:szCs w:val="20"/>
          <w:lang w:val="en-US"/>
        </w:rPr>
        <w:t xml:space="preserve"> of</w:t>
      </w:r>
      <w:r w:rsidRPr="003839E1">
        <w:rPr>
          <w:rFonts w:ascii="Helvetica" w:hAnsi="Helvetica"/>
          <w:b/>
          <w:bCs/>
          <w:sz w:val="20"/>
          <w:szCs w:val="20"/>
          <w:lang w:val="en-US"/>
        </w:rPr>
        <w:t xml:space="preserve"> </w:t>
      </w:r>
      <w:r w:rsidR="00B948A8" w:rsidRPr="003839E1">
        <w:rPr>
          <w:rFonts w:ascii="Helvetica" w:hAnsi="Helvetica"/>
          <w:b/>
          <w:bCs/>
          <w:sz w:val="20"/>
          <w:szCs w:val="20"/>
          <w:lang w:val="en-US"/>
        </w:rPr>
        <w:t>HIF-1</w:t>
      </w:r>
      <w:r w:rsidR="00B948A8" w:rsidRPr="003839E1">
        <w:rPr>
          <w:rFonts w:ascii="Helvetica" w:hAnsi="Helvetica"/>
          <w:b/>
          <w:bCs/>
          <w:sz w:val="20"/>
          <w:szCs w:val="20"/>
        </w:rPr>
        <w:t>α</w:t>
      </w:r>
      <w:r w:rsidR="00B948A8" w:rsidRPr="003839E1">
        <w:rPr>
          <w:rFonts w:ascii="Helvetica" w:hAnsi="Helvetica"/>
          <w:b/>
          <w:bCs/>
          <w:sz w:val="20"/>
          <w:szCs w:val="20"/>
          <w:lang w:val="en-US"/>
        </w:rPr>
        <w:t xml:space="preserve"> with microtubules and </w:t>
      </w:r>
      <w:r>
        <w:rPr>
          <w:rFonts w:ascii="Helvetica" w:hAnsi="Helvetica"/>
          <w:b/>
          <w:bCs/>
          <w:sz w:val="20"/>
          <w:szCs w:val="20"/>
          <w:lang w:val="en-US"/>
        </w:rPr>
        <w:t xml:space="preserve">its </w:t>
      </w:r>
      <w:r w:rsidR="00B948A8" w:rsidRPr="003839E1">
        <w:rPr>
          <w:rFonts w:ascii="Helvetica" w:hAnsi="Helvetica"/>
          <w:b/>
          <w:bCs/>
          <w:sz w:val="20"/>
          <w:szCs w:val="20"/>
          <w:lang w:val="en-US"/>
        </w:rPr>
        <w:t>symmetrical distribution</w:t>
      </w:r>
      <w:r>
        <w:rPr>
          <w:rFonts w:ascii="Helvetica" w:hAnsi="Helvetica"/>
          <w:b/>
          <w:bCs/>
          <w:sz w:val="20"/>
          <w:szCs w:val="20"/>
          <w:lang w:val="en-US"/>
        </w:rPr>
        <w:t xml:space="preserve"> to daughter cell nuclei after mitosis</w:t>
      </w:r>
      <w:r w:rsidR="00B948A8" w:rsidRPr="003839E1">
        <w:rPr>
          <w:rFonts w:ascii="Helvetica" w:hAnsi="Helvetica"/>
          <w:b/>
          <w:bCs/>
          <w:sz w:val="20"/>
          <w:szCs w:val="20"/>
          <w:lang w:val="en-US"/>
        </w:rPr>
        <w:t>.</w:t>
      </w:r>
    </w:p>
    <w:p w14:paraId="4C42A214" w14:textId="77777777" w:rsidR="00B948A8" w:rsidRPr="003839E1" w:rsidRDefault="00B948A8" w:rsidP="00E03C64">
      <w:pPr>
        <w:spacing w:line="360" w:lineRule="auto"/>
        <w:rPr>
          <w:rFonts w:ascii="Helvetica" w:hAnsi="Helvetica"/>
          <w:b/>
          <w:bCs/>
          <w:sz w:val="20"/>
          <w:szCs w:val="20"/>
          <w:lang w:val="en-US"/>
        </w:rPr>
      </w:pPr>
    </w:p>
    <w:p w14:paraId="3350BFEB" w14:textId="38C2F666" w:rsidR="00B948A8" w:rsidRPr="003839E1" w:rsidRDefault="00B948A8" w:rsidP="00E03C64">
      <w:pPr>
        <w:spacing w:line="360" w:lineRule="auto"/>
        <w:rPr>
          <w:rFonts w:ascii="Helvetica" w:hAnsi="Helvetica"/>
          <w:sz w:val="20"/>
          <w:szCs w:val="20"/>
          <w:lang w:val="en-US"/>
        </w:rPr>
      </w:pPr>
      <w:r w:rsidRPr="003839E1">
        <w:rPr>
          <w:rFonts w:ascii="Helvetica" w:hAnsi="Helvetica"/>
          <w:sz w:val="20"/>
          <w:szCs w:val="20"/>
          <w:lang w:val="en-US"/>
        </w:rPr>
        <w:t>Christina Arseni</w:t>
      </w:r>
      <w:r w:rsidRPr="003839E1">
        <w:rPr>
          <w:rFonts w:ascii="Helvetica" w:hAnsi="Helvetica"/>
          <w:sz w:val="20"/>
          <w:szCs w:val="20"/>
          <w:vertAlign w:val="superscript"/>
          <w:lang w:val="en-US"/>
        </w:rPr>
        <w:t>1</w:t>
      </w:r>
      <w:r w:rsidRPr="003839E1">
        <w:rPr>
          <w:rFonts w:ascii="Helvetica" w:hAnsi="Helvetica"/>
          <w:sz w:val="20"/>
          <w:szCs w:val="20"/>
          <w:lang w:val="en-US"/>
        </w:rPr>
        <w:t>, Martina Samiotaki</w:t>
      </w:r>
      <w:r w:rsidRPr="003839E1">
        <w:rPr>
          <w:rFonts w:ascii="Helvetica" w:hAnsi="Helvetica"/>
          <w:sz w:val="20"/>
          <w:szCs w:val="20"/>
          <w:vertAlign w:val="superscript"/>
          <w:lang w:val="en-US"/>
        </w:rPr>
        <w:t>2</w:t>
      </w:r>
      <w:r w:rsidRPr="003839E1">
        <w:rPr>
          <w:rFonts w:ascii="Helvetica" w:hAnsi="Helvetica"/>
          <w:sz w:val="20"/>
          <w:szCs w:val="20"/>
          <w:lang w:val="en-US"/>
        </w:rPr>
        <w:t>, George Panayotou</w:t>
      </w:r>
      <w:r w:rsidRPr="003839E1">
        <w:rPr>
          <w:rFonts w:ascii="Helvetica" w:hAnsi="Helvetica"/>
          <w:sz w:val="20"/>
          <w:szCs w:val="20"/>
          <w:vertAlign w:val="superscript"/>
          <w:lang w:val="en-US"/>
        </w:rPr>
        <w:t>2</w:t>
      </w:r>
      <w:r w:rsidRPr="003839E1">
        <w:rPr>
          <w:rFonts w:ascii="Helvetica" w:hAnsi="Helvetica"/>
          <w:sz w:val="20"/>
          <w:szCs w:val="20"/>
          <w:lang w:val="en-US"/>
        </w:rPr>
        <w:t xml:space="preserve">, </w:t>
      </w:r>
      <w:r w:rsidRPr="00B948A8">
        <w:rPr>
          <w:rFonts w:ascii="Helvetica" w:hAnsi="Helvetica"/>
          <w:sz w:val="20"/>
          <w:szCs w:val="20"/>
          <w:u w:val="single"/>
          <w:lang w:val="en-US"/>
        </w:rPr>
        <w:t>George Simos</w:t>
      </w:r>
      <w:r w:rsidRPr="00B948A8">
        <w:rPr>
          <w:rFonts w:ascii="Helvetica" w:hAnsi="Helvetica"/>
          <w:sz w:val="20"/>
          <w:szCs w:val="20"/>
          <w:u w:val="single"/>
          <w:vertAlign w:val="superscript"/>
          <w:lang w:val="en-US"/>
        </w:rPr>
        <w:t>1</w:t>
      </w:r>
      <w:r w:rsidRPr="003839E1">
        <w:rPr>
          <w:rFonts w:ascii="Helvetica" w:hAnsi="Helvetica"/>
          <w:sz w:val="20"/>
          <w:szCs w:val="20"/>
          <w:lang w:val="en-US"/>
        </w:rPr>
        <w:t xml:space="preserve">, </w:t>
      </w:r>
      <w:proofErr w:type="spellStart"/>
      <w:r w:rsidRPr="003839E1">
        <w:rPr>
          <w:rFonts w:ascii="Helvetica" w:hAnsi="Helvetica"/>
          <w:sz w:val="20"/>
          <w:szCs w:val="20"/>
          <w:lang w:val="en-US"/>
        </w:rPr>
        <w:t>Ilias</w:t>
      </w:r>
      <w:proofErr w:type="spellEnd"/>
      <w:r w:rsidRPr="003839E1">
        <w:rPr>
          <w:rFonts w:ascii="Helvetica" w:hAnsi="Helvetica"/>
          <w:sz w:val="20"/>
          <w:szCs w:val="20"/>
          <w:lang w:val="en-US"/>
        </w:rPr>
        <w:t xml:space="preserve"> Mylonis</w:t>
      </w:r>
      <w:r w:rsidRPr="003839E1">
        <w:rPr>
          <w:rFonts w:ascii="Helvetica" w:hAnsi="Helvetica"/>
          <w:sz w:val="20"/>
          <w:szCs w:val="20"/>
          <w:vertAlign w:val="superscript"/>
          <w:lang w:val="en-US"/>
        </w:rPr>
        <w:t>1</w:t>
      </w:r>
    </w:p>
    <w:p w14:paraId="3BDF6E5E" w14:textId="77777777" w:rsidR="00B948A8" w:rsidRPr="003839E1" w:rsidRDefault="00B948A8" w:rsidP="00E03C64">
      <w:pPr>
        <w:spacing w:line="360" w:lineRule="auto"/>
        <w:rPr>
          <w:rFonts w:ascii="Helvetica" w:hAnsi="Helvetica"/>
          <w:sz w:val="20"/>
          <w:szCs w:val="20"/>
          <w:lang w:val="en-US"/>
        </w:rPr>
      </w:pPr>
    </w:p>
    <w:p w14:paraId="0599D761" w14:textId="77777777" w:rsidR="00B948A8" w:rsidRPr="003839E1" w:rsidRDefault="00B948A8" w:rsidP="00E03C64">
      <w:pPr>
        <w:spacing w:line="360" w:lineRule="auto"/>
        <w:rPr>
          <w:rFonts w:ascii="Helvetica" w:hAnsi="Helvetica"/>
          <w:sz w:val="20"/>
          <w:szCs w:val="20"/>
          <w:lang w:val="en-US"/>
        </w:rPr>
      </w:pPr>
      <w:r w:rsidRPr="003839E1">
        <w:rPr>
          <w:rFonts w:ascii="Helvetica" w:hAnsi="Helvetica"/>
          <w:sz w:val="20"/>
          <w:szCs w:val="20"/>
          <w:vertAlign w:val="superscript"/>
          <w:lang w:val="en-US"/>
        </w:rPr>
        <w:t>1</w:t>
      </w:r>
      <w:r w:rsidRPr="003839E1">
        <w:rPr>
          <w:rFonts w:ascii="Helvetica" w:hAnsi="Helvetica"/>
          <w:sz w:val="20"/>
          <w:szCs w:val="20"/>
          <w:lang w:val="en-US"/>
        </w:rPr>
        <w:t>Laboratory of Biochemistry, Faculty of Medicine, University of Thessaly, Larissa, 41500, Greece.</w:t>
      </w:r>
    </w:p>
    <w:p w14:paraId="79E865CC" w14:textId="77777777" w:rsidR="00B948A8" w:rsidRDefault="00B948A8" w:rsidP="00E03C64">
      <w:pPr>
        <w:spacing w:line="360" w:lineRule="auto"/>
        <w:rPr>
          <w:rFonts w:ascii="Helvetica" w:hAnsi="Helvetica"/>
          <w:sz w:val="20"/>
          <w:szCs w:val="20"/>
          <w:lang w:val="en-US"/>
        </w:rPr>
      </w:pPr>
      <w:r w:rsidRPr="003839E1">
        <w:rPr>
          <w:rFonts w:ascii="Helvetica" w:hAnsi="Helvetica"/>
          <w:sz w:val="20"/>
          <w:szCs w:val="20"/>
          <w:vertAlign w:val="superscript"/>
          <w:lang w:val="en-US"/>
        </w:rPr>
        <w:t>2</w:t>
      </w:r>
      <w:r w:rsidRPr="003839E1">
        <w:rPr>
          <w:rFonts w:ascii="Helvetica" w:hAnsi="Helvetica"/>
          <w:sz w:val="20"/>
          <w:szCs w:val="20"/>
          <w:lang w:val="en-US"/>
        </w:rPr>
        <w:t xml:space="preserve">Institute for Bio-innovation, </w:t>
      </w:r>
      <w:proofErr w:type="spellStart"/>
      <w:r w:rsidRPr="003839E1">
        <w:rPr>
          <w:rFonts w:ascii="Helvetica" w:hAnsi="Helvetica"/>
          <w:sz w:val="20"/>
          <w:szCs w:val="20"/>
          <w:lang w:val="en-US"/>
        </w:rPr>
        <w:t>BSRC</w:t>
      </w:r>
      <w:proofErr w:type="spellEnd"/>
      <w:r w:rsidRPr="003839E1">
        <w:rPr>
          <w:rFonts w:ascii="Helvetica" w:hAnsi="Helvetica"/>
          <w:sz w:val="20"/>
          <w:szCs w:val="20"/>
          <w:lang w:val="en-US"/>
        </w:rPr>
        <w:t xml:space="preserve"> “Alexander Fleming”, </w:t>
      </w:r>
      <w:proofErr w:type="spellStart"/>
      <w:r w:rsidRPr="003839E1">
        <w:rPr>
          <w:rFonts w:ascii="Helvetica" w:hAnsi="Helvetica"/>
          <w:sz w:val="20"/>
          <w:szCs w:val="20"/>
          <w:lang w:val="en-US"/>
        </w:rPr>
        <w:t>Vari</w:t>
      </w:r>
      <w:proofErr w:type="spellEnd"/>
      <w:r w:rsidRPr="003839E1">
        <w:rPr>
          <w:rFonts w:ascii="Helvetica" w:hAnsi="Helvetica"/>
          <w:sz w:val="20"/>
          <w:szCs w:val="20"/>
          <w:lang w:val="en-US"/>
        </w:rPr>
        <w:t>, 16672, Greece.</w:t>
      </w:r>
    </w:p>
    <w:p w14:paraId="67E05BC6" w14:textId="77777777" w:rsidR="00B948A8" w:rsidRDefault="00B948A8" w:rsidP="00B948A8">
      <w:pPr>
        <w:spacing w:line="360" w:lineRule="auto"/>
        <w:jc w:val="both"/>
        <w:rPr>
          <w:rFonts w:ascii="Helvetica" w:hAnsi="Helvetica"/>
          <w:b/>
          <w:bCs/>
          <w:sz w:val="20"/>
          <w:szCs w:val="20"/>
          <w:lang w:val="en-US"/>
        </w:rPr>
      </w:pPr>
    </w:p>
    <w:p w14:paraId="20F3503E" w14:textId="68B4AC2B" w:rsidR="00B948A8" w:rsidRPr="003839E1" w:rsidRDefault="00B948A8" w:rsidP="00E03C64">
      <w:pPr>
        <w:spacing w:line="360" w:lineRule="auto"/>
        <w:rPr>
          <w:rFonts w:ascii="Helvetica" w:hAnsi="Helvetica"/>
          <w:sz w:val="20"/>
          <w:szCs w:val="20"/>
          <w:lang w:val="en-US"/>
        </w:rPr>
      </w:pPr>
      <w:r w:rsidRPr="003839E1">
        <w:rPr>
          <w:rFonts w:ascii="Helvetica" w:hAnsi="Helvetica"/>
          <w:sz w:val="20"/>
          <w:szCs w:val="20"/>
          <w:lang w:val="en-US"/>
        </w:rPr>
        <w:t xml:space="preserve">Hypoxia-inducible factor-1 (HIF-1) is </w:t>
      </w:r>
      <w:r w:rsidR="00E03C64">
        <w:rPr>
          <w:rFonts w:ascii="Helvetica" w:hAnsi="Helvetica"/>
          <w:sz w:val="20"/>
          <w:szCs w:val="20"/>
          <w:lang w:val="en-US"/>
        </w:rPr>
        <w:t>a</w:t>
      </w:r>
      <w:r w:rsidRPr="003839E1">
        <w:rPr>
          <w:rFonts w:ascii="Helvetica" w:hAnsi="Helvetica"/>
          <w:sz w:val="20"/>
          <w:szCs w:val="20"/>
          <w:lang w:val="en-US"/>
        </w:rPr>
        <w:t xml:space="preserve"> key </w:t>
      </w:r>
      <w:r w:rsidR="00E03C64" w:rsidRPr="003839E1">
        <w:rPr>
          <w:rFonts w:ascii="Helvetica" w:hAnsi="Helvetica"/>
          <w:sz w:val="20"/>
          <w:szCs w:val="20"/>
          <w:lang w:val="en-US"/>
        </w:rPr>
        <w:t xml:space="preserve">mediator </w:t>
      </w:r>
      <w:r w:rsidRPr="003839E1">
        <w:rPr>
          <w:rFonts w:ascii="Helvetica" w:hAnsi="Helvetica"/>
          <w:sz w:val="20"/>
          <w:szCs w:val="20"/>
          <w:lang w:val="en-US"/>
        </w:rPr>
        <w:t xml:space="preserve">of the </w:t>
      </w:r>
      <w:r w:rsidR="00E03C64" w:rsidRPr="003839E1">
        <w:rPr>
          <w:rFonts w:ascii="Helvetica" w:hAnsi="Helvetica"/>
          <w:sz w:val="20"/>
          <w:szCs w:val="20"/>
          <w:lang w:val="en-US"/>
        </w:rPr>
        <w:t xml:space="preserve">transcriptional </w:t>
      </w:r>
      <w:r w:rsidRPr="003839E1">
        <w:rPr>
          <w:rFonts w:ascii="Helvetica" w:hAnsi="Helvetica"/>
          <w:sz w:val="20"/>
          <w:szCs w:val="20"/>
          <w:lang w:val="en-US"/>
        </w:rPr>
        <w:t xml:space="preserve">response to hypoxia </w:t>
      </w:r>
      <w:r w:rsidR="00DD39DB">
        <w:rPr>
          <w:rFonts w:ascii="Helvetica" w:hAnsi="Helvetica"/>
          <w:sz w:val="20"/>
          <w:szCs w:val="20"/>
          <w:lang w:val="en-US"/>
        </w:rPr>
        <w:t>in both normal and cancer cells</w:t>
      </w:r>
      <w:r w:rsidRPr="003839E1">
        <w:rPr>
          <w:rFonts w:ascii="Helvetica" w:hAnsi="Helvetica"/>
          <w:sz w:val="20"/>
          <w:szCs w:val="20"/>
          <w:lang w:val="en-US"/>
        </w:rPr>
        <w:t>. Regulation of its oxygen-sensitive HIF-1α subunit involves post-translational modifications that control its stability, subcellular localization</w:t>
      </w:r>
      <w:r w:rsidR="007971C4">
        <w:rPr>
          <w:rFonts w:ascii="Helvetica" w:hAnsi="Helvetica"/>
          <w:sz w:val="20"/>
          <w:szCs w:val="20"/>
          <w:lang w:val="en-US"/>
        </w:rPr>
        <w:t xml:space="preserve"> </w:t>
      </w:r>
      <w:r w:rsidRPr="003839E1">
        <w:rPr>
          <w:rFonts w:ascii="Helvetica" w:hAnsi="Helvetica"/>
          <w:sz w:val="20"/>
          <w:szCs w:val="20"/>
          <w:lang w:val="en-US"/>
        </w:rPr>
        <w:t>and activity. We have previously reported that phosphorylation of the HIF-1α C-terminal domain by ERK1/2 promotes HIF-1α nuclear accumulation and stimulates HIF-1 activity</w:t>
      </w:r>
      <w:r w:rsidR="00EC7D4F">
        <w:rPr>
          <w:rFonts w:ascii="Helvetica" w:hAnsi="Helvetica"/>
          <w:sz w:val="20"/>
          <w:szCs w:val="20"/>
          <w:lang w:val="en-US"/>
        </w:rPr>
        <w:t>,</w:t>
      </w:r>
      <w:r w:rsidRPr="003839E1">
        <w:rPr>
          <w:rFonts w:ascii="Helvetica" w:hAnsi="Helvetica"/>
          <w:sz w:val="20"/>
          <w:szCs w:val="20"/>
          <w:lang w:val="en-US"/>
        </w:rPr>
        <w:t xml:space="preserve"> while lack of this modification triggers HIF-1α nuclear export and its association with mitochondria. On the other hand, modification of the N-terminal domain of HIF-1α by CK1δ impairs HIF-1 activity by obstructing the formation of a HIF-1α/</w:t>
      </w:r>
      <w:proofErr w:type="spellStart"/>
      <w:r w:rsidRPr="003839E1">
        <w:rPr>
          <w:rFonts w:ascii="Helvetica" w:hAnsi="Helvetica"/>
          <w:sz w:val="20"/>
          <w:szCs w:val="20"/>
          <w:lang w:val="en-US"/>
        </w:rPr>
        <w:t>ARNT</w:t>
      </w:r>
      <w:proofErr w:type="spellEnd"/>
      <w:r w:rsidRPr="003839E1">
        <w:rPr>
          <w:rFonts w:ascii="Helvetica" w:hAnsi="Helvetica"/>
          <w:sz w:val="20"/>
          <w:szCs w:val="20"/>
          <w:lang w:val="en-US"/>
        </w:rPr>
        <w:t xml:space="preserve"> heterodimer. </w:t>
      </w:r>
      <w:r w:rsidR="00DD39DB">
        <w:rPr>
          <w:rFonts w:ascii="Helvetica" w:hAnsi="Helvetica"/>
          <w:sz w:val="20"/>
          <w:szCs w:val="20"/>
          <w:lang w:val="en-US"/>
        </w:rPr>
        <w:t xml:space="preserve">We now report </w:t>
      </w:r>
      <w:r w:rsidR="00EC7D4F">
        <w:rPr>
          <w:rFonts w:ascii="Helvetica" w:hAnsi="Helvetica"/>
          <w:sz w:val="20"/>
          <w:szCs w:val="20"/>
          <w:lang w:val="en-US"/>
        </w:rPr>
        <w:t>further</w:t>
      </w:r>
      <w:r w:rsidR="00DD39DB">
        <w:rPr>
          <w:rFonts w:ascii="Helvetica" w:hAnsi="Helvetica"/>
          <w:sz w:val="20"/>
          <w:szCs w:val="20"/>
          <w:lang w:val="en-US"/>
        </w:rPr>
        <w:t xml:space="preserve"> i</w:t>
      </w:r>
      <w:r w:rsidRPr="003839E1">
        <w:rPr>
          <w:rFonts w:ascii="Helvetica" w:hAnsi="Helvetica"/>
          <w:sz w:val="20"/>
          <w:szCs w:val="20"/>
          <w:lang w:val="en-US"/>
        </w:rPr>
        <w:t xml:space="preserve">nvestigation of these two antagonistic events by expressing double phospho-site mutants in </w:t>
      </w:r>
      <w:r w:rsidRPr="003839E1">
        <w:rPr>
          <w:rFonts w:ascii="Helvetica" w:hAnsi="Helvetica"/>
          <w:i/>
          <w:iCs/>
          <w:sz w:val="20"/>
          <w:szCs w:val="20"/>
          <w:lang w:val="en-US"/>
        </w:rPr>
        <w:t>HIF1A</w:t>
      </w:r>
      <w:r w:rsidRPr="003839E1">
        <w:rPr>
          <w:rFonts w:ascii="Helvetica" w:hAnsi="Helvetica"/>
          <w:i/>
          <w:iCs/>
          <w:sz w:val="20"/>
          <w:szCs w:val="20"/>
          <w:vertAlign w:val="superscript"/>
          <w:lang w:val="en-US"/>
        </w:rPr>
        <w:t>-/-</w:t>
      </w:r>
      <w:r w:rsidRPr="003839E1">
        <w:rPr>
          <w:rFonts w:ascii="Helvetica" w:hAnsi="Helvetica"/>
          <w:sz w:val="20"/>
          <w:szCs w:val="20"/>
          <w:lang w:val="en-US"/>
        </w:rPr>
        <w:t xml:space="preserve"> cells under hypoxia</w:t>
      </w:r>
      <w:r w:rsidR="00EC7D4F">
        <w:rPr>
          <w:rFonts w:ascii="Helvetica" w:hAnsi="Helvetica"/>
          <w:sz w:val="20"/>
          <w:szCs w:val="20"/>
          <w:lang w:val="en-US"/>
        </w:rPr>
        <w:t>. The results</w:t>
      </w:r>
      <w:r w:rsidR="00DD39DB">
        <w:rPr>
          <w:rFonts w:ascii="Helvetica" w:hAnsi="Helvetica"/>
          <w:sz w:val="20"/>
          <w:szCs w:val="20"/>
          <w:lang w:val="en-US"/>
        </w:rPr>
        <w:t xml:space="preserve"> </w:t>
      </w:r>
      <w:r w:rsidRPr="003839E1">
        <w:rPr>
          <w:rFonts w:ascii="Helvetica" w:hAnsi="Helvetica"/>
          <w:sz w:val="20"/>
          <w:szCs w:val="20"/>
          <w:lang w:val="en-US"/>
        </w:rPr>
        <w:t>reveal</w:t>
      </w:r>
      <w:r w:rsidR="00EC7D4F">
        <w:rPr>
          <w:rFonts w:ascii="Helvetica" w:hAnsi="Helvetica"/>
          <w:sz w:val="20"/>
          <w:szCs w:val="20"/>
          <w:lang w:val="en-US"/>
        </w:rPr>
        <w:t>ed</w:t>
      </w:r>
      <w:r w:rsidRPr="003839E1">
        <w:rPr>
          <w:rFonts w:ascii="Helvetica" w:hAnsi="Helvetica"/>
          <w:sz w:val="20"/>
          <w:szCs w:val="20"/>
          <w:lang w:val="en-US"/>
        </w:rPr>
        <w:t xml:space="preserve"> independent and additive effects</w:t>
      </w:r>
      <w:r w:rsidR="00DD39DB">
        <w:rPr>
          <w:rFonts w:ascii="Helvetica" w:hAnsi="Helvetica"/>
          <w:sz w:val="20"/>
          <w:szCs w:val="20"/>
          <w:lang w:val="en-US"/>
        </w:rPr>
        <w:t xml:space="preserve"> by the two</w:t>
      </w:r>
      <w:r w:rsidR="00EC7D4F">
        <w:rPr>
          <w:rFonts w:ascii="Helvetica" w:hAnsi="Helvetica"/>
          <w:sz w:val="20"/>
          <w:szCs w:val="20"/>
          <w:lang w:val="en-US"/>
        </w:rPr>
        <w:t xml:space="preserve"> modifications</w:t>
      </w:r>
      <w:r w:rsidR="001C7475">
        <w:rPr>
          <w:rFonts w:ascii="Helvetica" w:hAnsi="Helvetica"/>
          <w:sz w:val="20"/>
          <w:szCs w:val="20"/>
          <w:lang w:val="en-US"/>
        </w:rPr>
        <w:t xml:space="preserve"> that create </w:t>
      </w:r>
      <w:r w:rsidRPr="003839E1">
        <w:rPr>
          <w:rFonts w:ascii="Helvetica" w:hAnsi="Helvetica"/>
          <w:sz w:val="20"/>
          <w:szCs w:val="20"/>
          <w:lang w:val="en-US"/>
        </w:rPr>
        <w:t>a gradient of HIF-1α subcellular localization and transcriptional activity</w:t>
      </w:r>
      <w:r w:rsidR="001C7475">
        <w:rPr>
          <w:rFonts w:ascii="Helvetica" w:hAnsi="Helvetica"/>
          <w:sz w:val="20"/>
          <w:szCs w:val="20"/>
          <w:lang w:val="en-US"/>
        </w:rPr>
        <w:t xml:space="preserve">, suggesting the </w:t>
      </w:r>
      <w:r w:rsidR="005954BE">
        <w:rPr>
          <w:rFonts w:ascii="Helvetica" w:hAnsi="Helvetica"/>
          <w:sz w:val="20"/>
          <w:szCs w:val="20"/>
          <w:lang w:val="en-US"/>
        </w:rPr>
        <w:t xml:space="preserve">formation of distinct functional </w:t>
      </w:r>
      <w:r w:rsidR="005954BE" w:rsidRPr="003839E1">
        <w:rPr>
          <w:rFonts w:ascii="Helvetica" w:hAnsi="Helvetica"/>
          <w:sz w:val="20"/>
          <w:szCs w:val="20"/>
          <w:lang w:val="en-US"/>
        </w:rPr>
        <w:t>HIF-1α</w:t>
      </w:r>
      <w:r w:rsidR="005954BE">
        <w:rPr>
          <w:rFonts w:ascii="Helvetica" w:hAnsi="Helvetica"/>
          <w:sz w:val="20"/>
          <w:szCs w:val="20"/>
          <w:lang w:val="en-US"/>
        </w:rPr>
        <w:t xml:space="preserve"> intracellular pools</w:t>
      </w:r>
      <w:r w:rsidRPr="003839E1">
        <w:rPr>
          <w:rFonts w:ascii="Helvetica" w:hAnsi="Helvetica"/>
          <w:sz w:val="20"/>
          <w:szCs w:val="20"/>
          <w:lang w:val="en-US"/>
        </w:rPr>
        <w:t>. Furthermore, modification by CK1δ caused mitochondrial release of the non-nuclear HIF-1</w:t>
      </w:r>
      <w:r w:rsidRPr="003839E1">
        <w:rPr>
          <w:rFonts w:ascii="Helvetica" w:hAnsi="Helvetica"/>
          <w:sz w:val="20"/>
          <w:szCs w:val="20"/>
        </w:rPr>
        <w:t>α</w:t>
      </w:r>
      <w:r w:rsidRPr="003839E1">
        <w:rPr>
          <w:rFonts w:ascii="Helvetica" w:hAnsi="Helvetica"/>
          <w:sz w:val="20"/>
          <w:szCs w:val="20"/>
          <w:lang w:val="en-US"/>
        </w:rPr>
        <w:t xml:space="preserve"> form and binding to microtubules via its N-terminal domain.  In agreement, endogenous HIF-1</w:t>
      </w:r>
      <w:r w:rsidRPr="003839E1">
        <w:rPr>
          <w:rFonts w:ascii="Helvetica" w:hAnsi="Helvetica"/>
          <w:sz w:val="20"/>
          <w:szCs w:val="20"/>
        </w:rPr>
        <w:t>α</w:t>
      </w:r>
      <w:r w:rsidRPr="003839E1">
        <w:rPr>
          <w:rFonts w:ascii="Helvetica" w:hAnsi="Helvetica"/>
          <w:sz w:val="20"/>
          <w:szCs w:val="20"/>
          <w:lang w:val="en-US"/>
        </w:rPr>
        <w:t xml:space="preserve"> could be shown to co-localize with mitotic spindle microtubules and interact with tubulin, both of which were inhibited by CK1δ silencing or inhibition. Moreover, CK1δ expression was necessary for equal partitioning of mother cell-produced HIF-1</w:t>
      </w:r>
      <w:r w:rsidRPr="003839E1">
        <w:rPr>
          <w:rFonts w:ascii="Helvetica" w:hAnsi="Helvetica"/>
          <w:sz w:val="20"/>
          <w:szCs w:val="20"/>
        </w:rPr>
        <w:t>α</w:t>
      </w:r>
      <w:r w:rsidRPr="003839E1">
        <w:rPr>
          <w:rFonts w:ascii="Helvetica" w:hAnsi="Helvetica"/>
          <w:sz w:val="20"/>
          <w:szCs w:val="20"/>
          <w:lang w:val="en-US"/>
        </w:rPr>
        <w:t xml:space="preserve"> to the daughter cell nuclei at the end of mitosis. Overall, our results suggest that phosphorylation by CK1δ stimulates association of non-nuclear HIF-1</w:t>
      </w:r>
      <w:r w:rsidRPr="003839E1">
        <w:rPr>
          <w:rFonts w:ascii="Helvetica" w:hAnsi="Helvetica"/>
          <w:sz w:val="20"/>
          <w:szCs w:val="20"/>
        </w:rPr>
        <w:t>α</w:t>
      </w:r>
      <w:r w:rsidRPr="003839E1">
        <w:rPr>
          <w:rFonts w:ascii="Helvetica" w:hAnsi="Helvetica"/>
          <w:sz w:val="20"/>
          <w:szCs w:val="20"/>
          <w:lang w:val="en-US"/>
        </w:rPr>
        <w:t xml:space="preserve"> with microtubules, which may serve as means to establish symmetric distribution of HIF-1α during cell division under low oxygen conditions.</w:t>
      </w:r>
    </w:p>
    <w:p w14:paraId="166B9B9F" w14:textId="77777777" w:rsidR="003E2FD4" w:rsidRPr="00B948A8" w:rsidRDefault="003E2FD4">
      <w:pPr>
        <w:rPr>
          <w:rFonts w:ascii="Arial" w:hAnsi="Arial" w:cs="Arial"/>
          <w:sz w:val="22"/>
          <w:szCs w:val="22"/>
          <w:lang w:val="en-US"/>
        </w:rPr>
      </w:pPr>
    </w:p>
    <w:sectPr w:rsidR="003E2FD4" w:rsidRPr="00B948A8" w:rsidSect="00B948A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A8"/>
    <w:rsid w:val="000012F3"/>
    <w:rsid w:val="00004F5D"/>
    <w:rsid w:val="00006483"/>
    <w:rsid w:val="00011DBE"/>
    <w:rsid w:val="00021D33"/>
    <w:rsid w:val="00027EFC"/>
    <w:rsid w:val="00034BC3"/>
    <w:rsid w:val="0003533F"/>
    <w:rsid w:val="00036F22"/>
    <w:rsid w:val="00036F95"/>
    <w:rsid w:val="00042455"/>
    <w:rsid w:val="00043FD8"/>
    <w:rsid w:val="00045FC5"/>
    <w:rsid w:val="00046EE8"/>
    <w:rsid w:val="00047B59"/>
    <w:rsid w:val="00051D21"/>
    <w:rsid w:val="00053543"/>
    <w:rsid w:val="000807DD"/>
    <w:rsid w:val="0008105B"/>
    <w:rsid w:val="00083456"/>
    <w:rsid w:val="0008452D"/>
    <w:rsid w:val="0009298C"/>
    <w:rsid w:val="00094D2C"/>
    <w:rsid w:val="000A0995"/>
    <w:rsid w:val="000B0BBD"/>
    <w:rsid w:val="000B7EBC"/>
    <w:rsid w:val="000C08E8"/>
    <w:rsid w:val="000C6045"/>
    <w:rsid w:val="000D03B4"/>
    <w:rsid w:val="000D5113"/>
    <w:rsid w:val="000E1026"/>
    <w:rsid w:val="000E162F"/>
    <w:rsid w:val="000E1EA8"/>
    <w:rsid w:val="000E2016"/>
    <w:rsid w:val="000E23F3"/>
    <w:rsid w:val="000F4847"/>
    <w:rsid w:val="000F60E1"/>
    <w:rsid w:val="00100C2F"/>
    <w:rsid w:val="00103C75"/>
    <w:rsid w:val="00105EB0"/>
    <w:rsid w:val="00110A4A"/>
    <w:rsid w:val="0011146E"/>
    <w:rsid w:val="00113FF9"/>
    <w:rsid w:val="00115B2F"/>
    <w:rsid w:val="0012084A"/>
    <w:rsid w:val="00121E49"/>
    <w:rsid w:val="00123A2B"/>
    <w:rsid w:val="00125727"/>
    <w:rsid w:val="00133A6E"/>
    <w:rsid w:val="00134D89"/>
    <w:rsid w:val="00134EEA"/>
    <w:rsid w:val="001355F6"/>
    <w:rsid w:val="00141996"/>
    <w:rsid w:val="001462CF"/>
    <w:rsid w:val="001465F0"/>
    <w:rsid w:val="00150FD7"/>
    <w:rsid w:val="00154971"/>
    <w:rsid w:val="00155302"/>
    <w:rsid w:val="001606C6"/>
    <w:rsid w:val="00162018"/>
    <w:rsid w:val="001648BE"/>
    <w:rsid w:val="001651EE"/>
    <w:rsid w:val="0016619C"/>
    <w:rsid w:val="00175DBC"/>
    <w:rsid w:val="001760C6"/>
    <w:rsid w:val="00180DE3"/>
    <w:rsid w:val="001873C0"/>
    <w:rsid w:val="001927D9"/>
    <w:rsid w:val="00194498"/>
    <w:rsid w:val="00194B43"/>
    <w:rsid w:val="00195605"/>
    <w:rsid w:val="001A7B2C"/>
    <w:rsid w:val="001B3570"/>
    <w:rsid w:val="001B54F1"/>
    <w:rsid w:val="001B64FA"/>
    <w:rsid w:val="001C0582"/>
    <w:rsid w:val="001C11D2"/>
    <w:rsid w:val="001C32E5"/>
    <w:rsid w:val="001C4AD4"/>
    <w:rsid w:val="001C7475"/>
    <w:rsid w:val="001D26B2"/>
    <w:rsid w:val="001D2DF7"/>
    <w:rsid w:val="001D6D10"/>
    <w:rsid w:val="001E3494"/>
    <w:rsid w:val="001E4DDD"/>
    <w:rsid w:val="001F1623"/>
    <w:rsid w:val="001F1901"/>
    <w:rsid w:val="001F42DC"/>
    <w:rsid w:val="001F72CC"/>
    <w:rsid w:val="00200217"/>
    <w:rsid w:val="00203F5D"/>
    <w:rsid w:val="00205873"/>
    <w:rsid w:val="002103CA"/>
    <w:rsid w:val="00210B3A"/>
    <w:rsid w:val="00222EAF"/>
    <w:rsid w:val="00223CCD"/>
    <w:rsid w:val="0022444A"/>
    <w:rsid w:val="002267A0"/>
    <w:rsid w:val="0023536A"/>
    <w:rsid w:val="00237106"/>
    <w:rsid w:val="00244872"/>
    <w:rsid w:val="00246167"/>
    <w:rsid w:val="002479B0"/>
    <w:rsid w:val="00251528"/>
    <w:rsid w:val="00252F4B"/>
    <w:rsid w:val="00254FCF"/>
    <w:rsid w:val="00260C40"/>
    <w:rsid w:val="002637DB"/>
    <w:rsid w:val="00270862"/>
    <w:rsid w:val="0027152A"/>
    <w:rsid w:val="0029138E"/>
    <w:rsid w:val="002915F2"/>
    <w:rsid w:val="00293F66"/>
    <w:rsid w:val="002969F7"/>
    <w:rsid w:val="00297FF2"/>
    <w:rsid w:val="002A17C0"/>
    <w:rsid w:val="002B1DC0"/>
    <w:rsid w:val="002B2195"/>
    <w:rsid w:val="002B5B77"/>
    <w:rsid w:val="002B646D"/>
    <w:rsid w:val="002B6E0D"/>
    <w:rsid w:val="002B70CD"/>
    <w:rsid w:val="002C0FDD"/>
    <w:rsid w:val="002D1FFB"/>
    <w:rsid w:val="002D45AC"/>
    <w:rsid w:val="002E4231"/>
    <w:rsid w:val="002F7866"/>
    <w:rsid w:val="003053AC"/>
    <w:rsid w:val="003053ED"/>
    <w:rsid w:val="00307878"/>
    <w:rsid w:val="00307A60"/>
    <w:rsid w:val="00315702"/>
    <w:rsid w:val="00320384"/>
    <w:rsid w:val="003225BB"/>
    <w:rsid w:val="00331C6D"/>
    <w:rsid w:val="00333316"/>
    <w:rsid w:val="00333BF3"/>
    <w:rsid w:val="00347419"/>
    <w:rsid w:val="00352145"/>
    <w:rsid w:val="0035628D"/>
    <w:rsid w:val="00357150"/>
    <w:rsid w:val="00364760"/>
    <w:rsid w:val="00366ECD"/>
    <w:rsid w:val="0037225D"/>
    <w:rsid w:val="003808FE"/>
    <w:rsid w:val="003840E1"/>
    <w:rsid w:val="00384275"/>
    <w:rsid w:val="00392E7C"/>
    <w:rsid w:val="00394B38"/>
    <w:rsid w:val="003A06A1"/>
    <w:rsid w:val="003A149C"/>
    <w:rsid w:val="003A1596"/>
    <w:rsid w:val="003A6597"/>
    <w:rsid w:val="003A67F7"/>
    <w:rsid w:val="003B2DBD"/>
    <w:rsid w:val="003C1CD3"/>
    <w:rsid w:val="003C3232"/>
    <w:rsid w:val="003D09C4"/>
    <w:rsid w:val="003D160E"/>
    <w:rsid w:val="003D1C51"/>
    <w:rsid w:val="003D5F0C"/>
    <w:rsid w:val="003E2FD4"/>
    <w:rsid w:val="003E663A"/>
    <w:rsid w:val="003F1F31"/>
    <w:rsid w:val="003F625E"/>
    <w:rsid w:val="004000EB"/>
    <w:rsid w:val="0040381C"/>
    <w:rsid w:val="00412C6F"/>
    <w:rsid w:val="00412E69"/>
    <w:rsid w:val="00413B0F"/>
    <w:rsid w:val="00414119"/>
    <w:rsid w:val="0041477D"/>
    <w:rsid w:val="0042757C"/>
    <w:rsid w:val="00436BFD"/>
    <w:rsid w:val="004371C1"/>
    <w:rsid w:val="00437C50"/>
    <w:rsid w:val="00442E55"/>
    <w:rsid w:val="00443FCC"/>
    <w:rsid w:val="00447392"/>
    <w:rsid w:val="004502D6"/>
    <w:rsid w:val="004530A7"/>
    <w:rsid w:val="004548A8"/>
    <w:rsid w:val="00462BB8"/>
    <w:rsid w:val="00464C4B"/>
    <w:rsid w:val="00466504"/>
    <w:rsid w:val="00467A14"/>
    <w:rsid w:val="00467D1E"/>
    <w:rsid w:val="00471F16"/>
    <w:rsid w:val="0047274F"/>
    <w:rsid w:val="00473347"/>
    <w:rsid w:val="00474599"/>
    <w:rsid w:val="00476A54"/>
    <w:rsid w:val="00487B80"/>
    <w:rsid w:val="004905AB"/>
    <w:rsid w:val="00496574"/>
    <w:rsid w:val="004A2BB2"/>
    <w:rsid w:val="004A306B"/>
    <w:rsid w:val="004A3508"/>
    <w:rsid w:val="004A6509"/>
    <w:rsid w:val="004B305B"/>
    <w:rsid w:val="004B3FC9"/>
    <w:rsid w:val="004B6236"/>
    <w:rsid w:val="004C3451"/>
    <w:rsid w:val="004C449B"/>
    <w:rsid w:val="004C7993"/>
    <w:rsid w:val="004C7D6F"/>
    <w:rsid w:val="004D0BF3"/>
    <w:rsid w:val="004D25D8"/>
    <w:rsid w:val="004D46EB"/>
    <w:rsid w:val="004D58F7"/>
    <w:rsid w:val="004D7FAB"/>
    <w:rsid w:val="004E259B"/>
    <w:rsid w:val="004F4101"/>
    <w:rsid w:val="004F6A2E"/>
    <w:rsid w:val="00501C44"/>
    <w:rsid w:val="00505307"/>
    <w:rsid w:val="005101AF"/>
    <w:rsid w:val="005149EA"/>
    <w:rsid w:val="00515513"/>
    <w:rsid w:val="0052031B"/>
    <w:rsid w:val="00520D78"/>
    <w:rsid w:val="005226B9"/>
    <w:rsid w:val="00524ABC"/>
    <w:rsid w:val="00524C90"/>
    <w:rsid w:val="0052524C"/>
    <w:rsid w:val="00525F3C"/>
    <w:rsid w:val="00530DC6"/>
    <w:rsid w:val="00541A47"/>
    <w:rsid w:val="00544C16"/>
    <w:rsid w:val="00555E02"/>
    <w:rsid w:val="00560CB3"/>
    <w:rsid w:val="0056291D"/>
    <w:rsid w:val="005675A8"/>
    <w:rsid w:val="005715B6"/>
    <w:rsid w:val="00573149"/>
    <w:rsid w:val="00573A2B"/>
    <w:rsid w:val="0057708B"/>
    <w:rsid w:val="00577401"/>
    <w:rsid w:val="00582AD9"/>
    <w:rsid w:val="005954BE"/>
    <w:rsid w:val="0059612A"/>
    <w:rsid w:val="005A6C5B"/>
    <w:rsid w:val="005B59DD"/>
    <w:rsid w:val="005B6A76"/>
    <w:rsid w:val="005B78E9"/>
    <w:rsid w:val="005C0FA5"/>
    <w:rsid w:val="005C1A37"/>
    <w:rsid w:val="005C26F3"/>
    <w:rsid w:val="005C2A7E"/>
    <w:rsid w:val="005C391C"/>
    <w:rsid w:val="005D1392"/>
    <w:rsid w:val="005D4BB0"/>
    <w:rsid w:val="005D748A"/>
    <w:rsid w:val="005D7875"/>
    <w:rsid w:val="005E5D31"/>
    <w:rsid w:val="005E6990"/>
    <w:rsid w:val="005F1655"/>
    <w:rsid w:val="005F3E28"/>
    <w:rsid w:val="005F5C13"/>
    <w:rsid w:val="005F5F46"/>
    <w:rsid w:val="005F7EF7"/>
    <w:rsid w:val="006000D8"/>
    <w:rsid w:val="00602980"/>
    <w:rsid w:val="00602F88"/>
    <w:rsid w:val="006048F1"/>
    <w:rsid w:val="00605003"/>
    <w:rsid w:val="0060700A"/>
    <w:rsid w:val="00620500"/>
    <w:rsid w:val="006239F8"/>
    <w:rsid w:val="00626C74"/>
    <w:rsid w:val="006347F2"/>
    <w:rsid w:val="00634997"/>
    <w:rsid w:val="00637D55"/>
    <w:rsid w:val="00644B26"/>
    <w:rsid w:val="00646906"/>
    <w:rsid w:val="0065182A"/>
    <w:rsid w:val="00651E5E"/>
    <w:rsid w:val="0065319D"/>
    <w:rsid w:val="00655F40"/>
    <w:rsid w:val="00657F11"/>
    <w:rsid w:val="0066292F"/>
    <w:rsid w:val="006710F4"/>
    <w:rsid w:val="0068049D"/>
    <w:rsid w:val="006816D5"/>
    <w:rsid w:val="00682B40"/>
    <w:rsid w:val="00683132"/>
    <w:rsid w:val="0068420B"/>
    <w:rsid w:val="006865A5"/>
    <w:rsid w:val="00696364"/>
    <w:rsid w:val="006A636C"/>
    <w:rsid w:val="006A6AD9"/>
    <w:rsid w:val="006B36F3"/>
    <w:rsid w:val="006B7F39"/>
    <w:rsid w:val="006C4806"/>
    <w:rsid w:val="006D35CF"/>
    <w:rsid w:val="006D4FAD"/>
    <w:rsid w:val="006D7C10"/>
    <w:rsid w:val="006E04DF"/>
    <w:rsid w:val="006E0833"/>
    <w:rsid w:val="006E0F15"/>
    <w:rsid w:val="006E1EBC"/>
    <w:rsid w:val="006E4986"/>
    <w:rsid w:val="006E4B2E"/>
    <w:rsid w:val="006F0DCE"/>
    <w:rsid w:val="006F1905"/>
    <w:rsid w:val="006F759F"/>
    <w:rsid w:val="00700F87"/>
    <w:rsid w:val="00702440"/>
    <w:rsid w:val="00702A7C"/>
    <w:rsid w:val="007057C9"/>
    <w:rsid w:val="00711D73"/>
    <w:rsid w:val="007149E1"/>
    <w:rsid w:val="0071749B"/>
    <w:rsid w:val="0072061B"/>
    <w:rsid w:val="00721DF3"/>
    <w:rsid w:val="00727DAB"/>
    <w:rsid w:val="007303FB"/>
    <w:rsid w:val="00736236"/>
    <w:rsid w:val="00737365"/>
    <w:rsid w:val="00737C6B"/>
    <w:rsid w:val="007550B1"/>
    <w:rsid w:val="0075593C"/>
    <w:rsid w:val="00756987"/>
    <w:rsid w:val="007723BA"/>
    <w:rsid w:val="00774247"/>
    <w:rsid w:val="00785E9F"/>
    <w:rsid w:val="00787DAD"/>
    <w:rsid w:val="00792704"/>
    <w:rsid w:val="00796D99"/>
    <w:rsid w:val="007971C4"/>
    <w:rsid w:val="007A0E13"/>
    <w:rsid w:val="007A480C"/>
    <w:rsid w:val="007A6078"/>
    <w:rsid w:val="007A7182"/>
    <w:rsid w:val="007B275E"/>
    <w:rsid w:val="007B2D42"/>
    <w:rsid w:val="007B3AA4"/>
    <w:rsid w:val="007B4F9B"/>
    <w:rsid w:val="007B604B"/>
    <w:rsid w:val="007B635D"/>
    <w:rsid w:val="007C02EC"/>
    <w:rsid w:val="007C0D7D"/>
    <w:rsid w:val="007C36E7"/>
    <w:rsid w:val="007C69C3"/>
    <w:rsid w:val="007D4A25"/>
    <w:rsid w:val="007D4EBA"/>
    <w:rsid w:val="007D58CE"/>
    <w:rsid w:val="007D6C4C"/>
    <w:rsid w:val="007E255A"/>
    <w:rsid w:val="007E43E6"/>
    <w:rsid w:val="007E4975"/>
    <w:rsid w:val="007F11A1"/>
    <w:rsid w:val="008045F9"/>
    <w:rsid w:val="0081360B"/>
    <w:rsid w:val="008153DB"/>
    <w:rsid w:val="008162BB"/>
    <w:rsid w:val="008238DA"/>
    <w:rsid w:val="008238E1"/>
    <w:rsid w:val="008265F1"/>
    <w:rsid w:val="0084314D"/>
    <w:rsid w:val="008436C5"/>
    <w:rsid w:val="00845D7D"/>
    <w:rsid w:val="00852556"/>
    <w:rsid w:val="008569A0"/>
    <w:rsid w:val="00864576"/>
    <w:rsid w:val="00864F20"/>
    <w:rsid w:val="00865586"/>
    <w:rsid w:val="00882095"/>
    <w:rsid w:val="00883015"/>
    <w:rsid w:val="00883414"/>
    <w:rsid w:val="00894357"/>
    <w:rsid w:val="00896FC8"/>
    <w:rsid w:val="008B067E"/>
    <w:rsid w:val="008B1B2D"/>
    <w:rsid w:val="008B4CF6"/>
    <w:rsid w:val="008C1E03"/>
    <w:rsid w:val="008C2DBE"/>
    <w:rsid w:val="008D3386"/>
    <w:rsid w:val="008D33BF"/>
    <w:rsid w:val="008D59DE"/>
    <w:rsid w:val="008E0A38"/>
    <w:rsid w:val="008E17C1"/>
    <w:rsid w:val="008E20F5"/>
    <w:rsid w:val="008E5914"/>
    <w:rsid w:val="008E7340"/>
    <w:rsid w:val="008F2433"/>
    <w:rsid w:val="008F38CC"/>
    <w:rsid w:val="008F75E7"/>
    <w:rsid w:val="009003CB"/>
    <w:rsid w:val="00907A67"/>
    <w:rsid w:val="00907B06"/>
    <w:rsid w:val="00913722"/>
    <w:rsid w:val="00914830"/>
    <w:rsid w:val="00914D4E"/>
    <w:rsid w:val="00921AE0"/>
    <w:rsid w:val="0092445A"/>
    <w:rsid w:val="009246D3"/>
    <w:rsid w:val="0093045B"/>
    <w:rsid w:val="009311B0"/>
    <w:rsid w:val="00933ECF"/>
    <w:rsid w:val="00933F99"/>
    <w:rsid w:val="00935227"/>
    <w:rsid w:val="0093784B"/>
    <w:rsid w:val="00940FA2"/>
    <w:rsid w:val="00942B1B"/>
    <w:rsid w:val="00944586"/>
    <w:rsid w:val="009526E3"/>
    <w:rsid w:val="00953746"/>
    <w:rsid w:val="00955BC1"/>
    <w:rsid w:val="00965BAB"/>
    <w:rsid w:val="00966BB5"/>
    <w:rsid w:val="00974F7A"/>
    <w:rsid w:val="00976A29"/>
    <w:rsid w:val="009836AA"/>
    <w:rsid w:val="00986D9C"/>
    <w:rsid w:val="0098724C"/>
    <w:rsid w:val="0099632C"/>
    <w:rsid w:val="009A3149"/>
    <w:rsid w:val="009B197F"/>
    <w:rsid w:val="009B2260"/>
    <w:rsid w:val="009B3C94"/>
    <w:rsid w:val="009B65D9"/>
    <w:rsid w:val="009C3F65"/>
    <w:rsid w:val="009D0340"/>
    <w:rsid w:val="009D0349"/>
    <w:rsid w:val="009D0E1A"/>
    <w:rsid w:val="009E0887"/>
    <w:rsid w:val="009E1B37"/>
    <w:rsid w:val="009E5BE4"/>
    <w:rsid w:val="009E6DDA"/>
    <w:rsid w:val="009F3EA8"/>
    <w:rsid w:val="009F556B"/>
    <w:rsid w:val="009F7157"/>
    <w:rsid w:val="00A0073F"/>
    <w:rsid w:val="00A01BDA"/>
    <w:rsid w:val="00A022AD"/>
    <w:rsid w:val="00A10BD2"/>
    <w:rsid w:val="00A10CCA"/>
    <w:rsid w:val="00A17714"/>
    <w:rsid w:val="00A205C5"/>
    <w:rsid w:val="00A22F0A"/>
    <w:rsid w:val="00A327FB"/>
    <w:rsid w:val="00A342AC"/>
    <w:rsid w:val="00A4074E"/>
    <w:rsid w:val="00A47417"/>
    <w:rsid w:val="00A50A37"/>
    <w:rsid w:val="00A54063"/>
    <w:rsid w:val="00A568F1"/>
    <w:rsid w:val="00A60B68"/>
    <w:rsid w:val="00A60C7F"/>
    <w:rsid w:val="00A75533"/>
    <w:rsid w:val="00A75B1F"/>
    <w:rsid w:val="00A77B89"/>
    <w:rsid w:val="00A808E7"/>
    <w:rsid w:val="00A84F39"/>
    <w:rsid w:val="00A86C79"/>
    <w:rsid w:val="00A87932"/>
    <w:rsid w:val="00A972E2"/>
    <w:rsid w:val="00AB6E8A"/>
    <w:rsid w:val="00AB7200"/>
    <w:rsid w:val="00AB7345"/>
    <w:rsid w:val="00AC0301"/>
    <w:rsid w:val="00AC17E8"/>
    <w:rsid w:val="00AC6F77"/>
    <w:rsid w:val="00AD0D33"/>
    <w:rsid w:val="00AD56B5"/>
    <w:rsid w:val="00AD7046"/>
    <w:rsid w:val="00AE6C66"/>
    <w:rsid w:val="00AE7929"/>
    <w:rsid w:val="00AF2CDE"/>
    <w:rsid w:val="00B017F8"/>
    <w:rsid w:val="00B03803"/>
    <w:rsid w:val="00B05499"/>
    <w:rsid w:val="00B05F91"/>
    <w:rsid w:val="00B06F0D"/>
    <w:rsid w:val="00B10D7E"/>
    <w:rsid w:val="00B13EFE"/>
    <w:rsid w:val="00B231AB"/>
    <w:rsid w:val="00B350DD"/>
    <w:rsid w:val="00B35EBC"/>
    <w:rsid w:val="00B414F8"/>
    <w:rsid w:val="00B55E1B"/>
    <w:rsid w:val="00B56103"/>
    <w:rsid w:val="00B62ECC"/>
    <w:rsid w:val="00B642EF"/>
    <w:rsid w:val="00B64477"/>
    <w:rsid w:val="00B663F6"/>
    <w:rsid w:val="00B8112A"/>
    <w:rsid w:val="00B815B0"/>
    <w:rsid w:val="00B817C8"/>
    <w:rsid w:val="00B81AE5"/>
    <w:rsid w:val="00B8469C"/>
    <w:rsid w:val="00B86B93"/>
    <w:rsid w:val="00B92D78"/>
    <w:rsid w:val="00B948A8"/>
    <w:rsid w:val="00B97251"/>
    <w:rsid w:val="00BA509C"/>
    <w:rsid w:val="00BB16C9"/>
    <w:rsid w:val="00BB2741"/>
    <w:rsid w:val="00BB2FB2"/>
    <w:rsid w:val="00BB3CD0"/>
    <w:rsid w:val="00BB4DDE"/>
    <w:rsid w:val="00BC10C6"/>
    <w:rsid w:val="00BC4B86"/>
    <w:rsid w:val="00BC5EA5"/>
    <w:rsid w:val="00BD0545"/>
    <w:rsid w:val="00BF2FB0"/>
    <w:rsid w:val="00C01CED"/>
    <w:rsid w:val="00C02C2A"/>
    <w:rsid w:val="00C0321E"/>
    <w:rsid w:val="00C054E4"/>
    <w:rsid w:val="00C132EF"/>
    <w:rsid w:val="00C2094C"/>
    <w:rsid w:val="00C20D3C"/>
    <w:rsid w:val="00C21C25"/>
    <w:rsid w:val="00C24D3B"/>
    <w:rsid w:val="00C35031"/>
    <w:rsid w:val="00C352C1"/>
    <w:rsid w:val="00C36A2D"/>
    <w:rsid w:val="00C42BDF"/>
    <w:rsid w:val="00C42F18"/>
    <w:rsid w:val="00C43996"/>
    <w:rsid w:val="00C44C3F"/>
    <w:rsid w:val="00C47285"/>
    <w:rsid w:val="00C53336"/>
    <w:rsid w:val="00C533B5"/>
    <w:rsid w:val="00C731F4"/>
    <w:rsid w:val="00C73DC4"/>
    <w:rsid w:val="00C817CA"/>
    <w:rsid w:val="00C82789"/>
    <w:rsid w:val="00CA0B6F"/>
    <w:rsid w:val="00CA32D7"/>
    <w:rsid w:val="00CA6343"/>
    <w:rsid w:val="00CB116C"/>
    <w:rsid w:val="00CC0675"/>
    <w:rsid w:val="00CC09D7"/>
    <w:rsid w:val="00CC258A"/>
    <w:rsid w:val="00CC6B33"/>
    <w:rsid w:val="00CC73F0"/>
    <w:rsid w:val="00CD4BE4"/>
    <w:rsid w:val="00CD4EF3"/>
    <w:rsid w:val="00CD519C"/>
    <w:rsid w:val="00CD7E8D"/>
    <w:rsid w:val="00CF15BB"/>
    <w:rsid w:val="00CF4C27"/>
    <w:rsid w:val="00CF5266"/>
    <w:rsid w:val="00CF5E6E"/>
    <w:rsid w:val="00CF6005"/>
    <w:rsid w:val="00D06920"/>
    <w:rsid w:val="00D07CAD"/>
    <w:rsid w:val="00D126CA"/>
    <w:rsid w:val="00D13606"/>
    <w:rsid w:val="00D14170"/>
    <w:rsid w:val="00D16B61"/>
    <w:rsid w:val="00D22822"/>
    <w:rsid w:val="00D240B3"/>
    <w:rsid w:val="00D34F51"/>
    <w:rsid w:val="00D3699D"/>
    <w:rsid w:val="00D45A2C"/>
    <w:rsid w:val="00D46C22"/>
    <w:rsid w:val="00D5562D"/>
    <w:rsid w:val="00D57CF8"/>
    <w:rsid w:val="00D629DE"/>
    <w:rsid w:val="00D63095"/>
    <w:rsid w:val="00D71343"/>
    <w:rsid w:val="00D714C4"/>
    <w:rsid w:val="00D72AD2"/>
    <w:rsid w:val="00D734E2"/>
    <w:rsid w:val="00D74057"/>
    <w:rsid w:val="00D75940"/>
    <w:rsid w:val="00D7602B"/>
    <w:rsid w:val="00D77324"/>
    <w:rsid w:val="00D826C7"/>
    <w:rsid w:val="00D91A78"/>
    <w:rsid w:val="00D95EBA"/>
    <w:rsid w:val="00DA0299"/>
    <w:rsid w:val="00DB4BF1"/>
    <w:rsid w:val="00DB555C"/>
    <w:rsid w:val="00DB6A45"/>
    <w:rsid w:val="00DC6128"/>
    <w:rsid w:val="00DD10EA"/>
    <w:rsid w:val="00DD2CF8"/>
    <w:rsid w:val="00DD39DB"/>
    <w:rsid w:val="00DD5E4D"/>
    <w:rsid w:val="00DE33D5"/>
    <w:rsid w:val="00DE3661"/>
    <w:rsid w:val="00DE453D"/>
    <w:rsid w:val="00DE71F8"/>
    <w:rsid w:val="00E02EBF"/>
    <w:rsid w:val="00E03C64"/>
    <w:rsid w:val="00E04CF9"/>
    <w:rsid w:val="00E05A57"/>
    <w:rsid w:val="00E06768"/>
    <w:rsid w:val="00E116EB"/>
    <w:rsid w:val="00E15DE2"/>
    <w:rsid w:val="00E2311A"/>
    <w:rsid w:val="00E24758"/>
    <w:rsid w:val="00E30267"/>
    <w:rsid w:val="00E339A7"/>
    <w:rsid w:val="00E33B04"/>
    <w:rsid w:val="00E34F68"/>
    <w:rsid w:val="00E4001C"/>
    <w:rsid w:val="00E476A8"/>
    <w:rsid w:val="00E50BA3"/>
    <w:rsid w:val="00E5507D"/>
    <w:rsid w:val="00E63A88"/>
    <w:rsid w:val="00E660D4"/>
    <w:rsid w:val="00E70CD6"/>
    <w:rsid w:val="00E850BB"/>
    <w:rsid w:val="00E8682B"/>
    <w:rsid w:val="00E92EC8"/>
    <w:rsid w:val="00E95D34"/>
    <w:rsid w:val="00E96192"/>
    <w:rsid w:val="00E96A07"/>
    <w:rsid w:val="00E97EFC"/>
    <w:rsid w:val="00EB1F92"/>
    <w:rsid w:val="00EC306D"/>
    <w:rsid w:val="00EC31B5"/>
    <w:rsid w:val="00EC3839"/>
    <w:rsid w:val="00EC789B"/>
    <w:rsid w:val="00EC7D4F"/>
    <w:rsid w:val="00ED4E0B"/>
    <w:rsid w:val="00ED75D1"/>
    <w:rsid w:val="00EE0397"/>
    <w:rsid w:val="00EE2658"/>
    <w:rsid w:val="00EE375D"/>
    <w:rsid w:val="00EE4A30"/>
    <w:rsid w:val="00EE6DC4"/>
    <w:rsid w:val="00EF084C"/>
    <w:rsid w:val="00EF287F"/>
    <w:rsid w:val="00EF6292"/>
    <w:rsid w:val="00F059E3"/>
    <w:rsid w:val="00F153A0"/>
    <w:rsid w:val="00F16933"/>
    <w:rsid w:val="00F17E59"/>
    <w:rsid w:val="00F21504"/>
    <w:rsid w:val="00F23581"/>
    <w:rsid w:val="00F340FE"/>
    <w:rsid w:val="00F34E98"/>
    <w:rsid w:val="00F37BA2"/>
    <w:rsid w:val="00F4231B"/>
    <w:rsid w:val="00F440CC"/>
    <w:rsid w:val="00F545FB"/>
    <w:rsid w:val="00F55A72"/>
    <w:rsid w:val="00F5690D"/>
    <w:rsid w:val="00F602ED"/>
    <w:rsid w:val="00F7244C"/>
    <w:rsid w:val="00F7564B"/>
    <w:rsid w:val="00F7729A"/>
    <w:rsid w:val="00F80A6C"/>
    <w:rsid w:val="00F85095"/>
    <w:rsid w:val="00F85B24"/>
    <w:rsid w:val="00F923C9"/>
    <w:rsid w:val="00F93EDA"/>
    <w:rsid w:val="00F94BD5"/>
    <w:rsid w:val="00F950FA"/>
    <w:rsid w:val="00F9798B"/>
    <w:rsid w:val="00FA0351"/>
    <w:rsid w:val="00FA2051"/>
    <w:rsid w:val="00FB4A97"/>
    <w:rsid w:val="00FB62BB"/>
    <w:rsid w:val="00FC2EC7"/>
    <w:rsid w:val="00FC45EF"/>
    <w:rsid w:val="00FC68BF"/>
    <w:rsid w:val="00FD7D1B"/>
    <w:rsid w:val="00FE2428"/>
    <w:rsid w:val="00FE328B"/>
    <w:rsid w:val="00FF0366"/>
    <w:rsid w:val="00FF2050"/>
    <w:rsid w:val="00FF4B5B"/>
    <w:rsid w:val="00FF4D90"/>
    <w:rsid w:val="00FF62C1"/>
    <w:rsid w:val="00FF6424"/>
    <w:rsid w:val="00FF7439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79D7"/>
  <w15:chartTrackingRefBased/>
  <w15:docId w15:val="{E79C12C9-EEEF-6743-93B3-2DF3CFFA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georgios SIMOS</dc:creator>
  <cp:keywords/>
  <dc:description/>
  <cp:lastModifiedBy>georgios SIMOS</cp:lastModifiedBy>
  <cp:revision>2</cp:revision>
  <dcterms:created xsi:type="dcterms:W3CDTF">2024-03-25T16:46:00Z</dcterms:created>
  <dcterms:modified xsi:type="dcterms:W3CDTF">2024-03-25T17:30:00Z</dcterms:modified>
</cp:coreProperties>
</file>