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4AABC" w14:textId="77777777" w:rsidR="00853701" w:rsidRPr="007125F3" w:rsidRDefault="00853701" w:rsidP="00C71A38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0DE18E1E" w14:textId="77777777" w:rsidR="00A75469" w:rsidRPr="00945D5B" w:rsidRDefault="00A75469" w:rsidP="00A75469">
      <w:pPr>
        <w:rPr>
          <w:rFonts w:ascii="Arial" w:hAnsi="Arial" w:cs="Arial"/>
          <w:i/>
          <w:sz w:val="18"/>
          <w:szCs w:val="18"/>
          <w:lang w:val="en-US"/>
        </w:rPr>
      </w:pPr>
    </w:p>
    <w:p w14:paraId="403BD6D7" w14:textId="77777777" w:rsidR="00853701" w:rsidRPr="00853701" w:rsidRDefault="00853701" w:rsidP="00623737">
      <w:pPr>
        <w:rPr>
          <w:rFonts w:ascii="Arial" w:hAnsi="Arial" w:cs="Arial"/>
          <w:bCs/>
          <w:sz w:val="22"/>
          <w:szCs w:val="22"/>
          <w:lang w:val="en-US"/>
        </w:rPr>
      </w:pPr>
      <w:r w:rsidRPr="00853701">
        <w:rPr>
          <w:rFonts w:ascii="Arial" w:hAnsi="Arial" w:cs="Arial"/>
          <w:bCs/>
          <w:sz w:val="22"/>
          <w:szCs w:val="22"/>
          <w:lang w:val="en-US"/>
        </w:rPr>
        <w:t xml:space="preserve">Hypoxia and HIF-1 upregulate the </w:t>
      </w:r>
      <w:r w:rsidRPr="00853701">
        <w:rPr>
          <w:rFonts w:ascii="Arial" w:hAnsi="Arial" w:cs="Arial"/>
          <w:bCs/>
          <w:sz w:val="22"/>
          <w:szCs w:val="22"/>
          <w:lang w:val="en-GB"/>
        </w:rPr>
        <w:t xml:space="preserve">expression of </w:t>
      </w:r>
      <w:r w:rsidRPr="00853701">
        <w:rPr>
          <w:rFonts w:ascii="Arial" w:hAnsi="Arial" w:cs="Arial"/>
          <w:bCs/>
          <w:sz w:val="22"/>
          <w:szCs w:val="22"/>
          <w:lang w:val="en-US"/>
        </w:rPr>
        <w:t xml:space="preserve">the glycerophospholipid and </w:t>
      </w:r>
      <w:proofErr w:type="spellStart"/>
      <w:r w:rsidRPr="00853701">
        <w:rPr>
          <w:rFonts w:ascii="Arial" w:hAnsi="Arial" w:cs="Arial"/>
          <w:bCs/>
          <w:sz w:val="22"/>
          <w:szCs w:val="22"/>
          <w:lang w:val="en-US"/>
        </w:rPr>
        <w:t>triacyglyceride</w:t>
      </w:r>
      <w:proofErr w:type="spellEnd"/>
      <w:r w:rsidRPr="00853701">
        <w:rPr>
          <w:rFonts w:ascii="Arial" w:hAnsi="Arial" w:cs="Arial"/>
          <w:bCs/>
          <w:sz w:val="22"/>
          <w:szCs w:val="22"/>
          <w:lang w:val="en-US"/>
        </w:rPr>
        <w:t xml:space="preserve"> synthesis enzyme </w:t>
      </w:r>
      <w:r w:rsidRPr="00853701">
        <w:rPr>
          <w:rFonts w:ascii="Arial" w:hAnsi="Arial" w:cs="Arial"/>
          <w:bCs/>
          <w:sz w:val="22"/>
          <w:szCs w:val="22"/>
          <w:lang w:val="en-GB"/>
        </w:rPr>
        <w:t>AGPAT4</w:t>
      </w:r>
      <w:r w:rsidRPr="00853701">
        <w:rPr>
          <w:rFonts w:ascii="Arial" w:hAnsi="Arial" w:cs="Arial"/>
          <w:bCs/>
          <w:sz w:val="22"/>
          <w:szCs w:val="22"/>
          <w:lang w:val="en-US"/>
        </w:rPr>
        <w:t>.</w:t>
      </w:r>
    </w:p>
    <w:p w14:paraId="52ADBE43" w14:textId="77777777" w:rsidR="00853701" w:rsidRPr="00853701" w:rsidRDefault="00853701" w:rsidP="00623737">
      <w:pPr>
        <w:rPr>
          <w:rFonts w:ascii="Arial" w:hAnsi="Arial" w:cs="Arial"/>
          <w:b/>
          <w:sz w:val="22"/>
          <w:szCs w:val="22"/>
          <w:u w:val="single"/>
          <w:lang w:val="en-US"/>
        </w:rPr>
      </w:pPr>
    </w:p>
    <w:p w14:paraId="6E68E71B" w14:textId="4F558FAA" w:rsidR="00853701" w:rsidRPr="00853701" w:rsidRDefault="00853701" w:rsidP="00623737">
      <w:pPr>
        <w:rPr>
          <w:rFonts w:cstheme="minorHAnsi"/>
          <w:sz w:val="22"/>
          <w:szCs w:val="22"/>
          <w:lang w:val="en-US"/>
        </w:rPr>
      </w:pPr>
      <w:proofErr w:type="spellStart"/>
      <w:r w:rsidRPr="00853701">
        <w:rPr>
          <w:rFonts w:ascii="Arial" w:hAnsi="Arial" w:cs="Arial"/>
          <w:b/>
          <w:sz w:val="22"/>
          <w:szCs w:val="22"/>
          <w:u w:val="single"/>
          <w:lang w:val="en-US"/>
        </w:rPr>
        <w:t>Angeliki</w:t>
      </w:r>
      <w:proofErr w:type="spellEnd"/>
      <w:r w:rsidRPr="00853701">
        <w:rPr>
          <w:rFonts w:ascii="Arial" w:hAnsi="Arial" w:cs="Arial"/>
          <w:b/>
          <w:sz w:val="22"/>
          <w:szCs w:val="22"/>
          <w:u w:val="single"/>
          <w:lang w:val="en-US"/>
        </w:rPr>
        <w:t xml:space="preserve"> Karagiota</w:t>
      </w:r>
      <w:r w:rsidRPr="00853701">
        <w:rPr>
          <w:rFonts w:ascii="Arial" w:hAnsi="Arial" w:cs="Arial"/>
          <w:b/>
          <w:sz w:val="22"/>
          <w:szCs w:val="22"/>
          <w:vertAlign w:val="superscript"/>
          <w:lang w:val="en-US"/>
        </w:rPr>
        <w:t>1,2</w:t>
      </w:r>
      <w:r w:rsidRPr="00853701">
        <w:rPr>
          <w:rFonts w:ascii="Arial" w:hAnsi="Arial" w:cs="Arial"/>
          <w:b/>
          <w:sz w:val="22"/>
          <w:szCs w:val="22"/>
          <w:lang w:val="en-US"/>
        </w:rPr>
        <w:t xml:space="preserve">, Christina </w:t>
      </w:r>
      <w:r w:rsidR="00BD19AB" w:rsidRPr="00853701">
        <w:rPr>
          <w:rFonts w:ascii="Arial" w:hAnsi="Arial" w:cs="Arial"/>
          <w:b/>
          <w:sz w:val="22"/>
          <w:szCs w:val="22"/>
          <w:lang w:val="en-US"/>
        </w:rPr>
        <w:t>Arseni</w:t>
      </w:r>
      <w:r w:rsidR="00BD19AB">
        <w:rPr>
          <w:rFonts w:ascii="Arial" w:hAnsi="Arial" w:cs="Arial"/>
          <w:b/>
          <w:sz w:val="22"/>
          <w:szCs w:val="22"/>
          <w:vertAlign w:val="superscript"/>
          <w:lang w:val="en-US"/>
        </w:rPr>
        <w:t>2</w:t>
      </w:r>
      <w:r w:rsidRPr="00853701">
        <w:rPr>
          <w:rFonts w:ascii="Arial" w:hAnsi="Arial" w:cs="Arial"/>
          <w:b/>
          <w:sz w:val="22"/>
          <w:szCs w:val="22"/>
          <w:lang w:val="en-US"/>
        </w:rPr>
        <w:t xml:space="preserve">, </w:t>
      </w:r>
      <w:proofErr w:type="spellStart"/>
      <w:r w:rsidRPr="00853701">
        <w:rPr>
          <w:rFonts w:ascii="Arial" w:hAnsi="Arial" w:cs="Arial"/>
          <w:b/>
          <w:sz w:val="22"/>
          <w:szCs w:val="22"/>
          <w:lang w:val="en-US"/>
        </w:rPr>
        <w:t>Ilias</w:t>
      </w:r>
      <w:proofErr w:type="spellEnd"/>
      <w:r w:rsidRPr="00853701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="00BD19AB" w:rsidRPr="00853701">
        <w:rPr>
          <w:rFonts w:ascii="Arial" w:hAnsi="Arial" w:cs="Arial"/>
          <w:b/>
          <w:sz w:val="22"/>
          <w:szCs w:val="22"/>
          <w:lang w:val="en-US"/>
        </w:rPr>
        <w:t>Mylonis</w:t>
      </w:r>
      <w:r w:rsidR="00BD19AB">
        <w:rPr>
          <w:rFonts w:ascii="Arial" w:hAnsi="Arial" w:cs="Arial"/>
          <w:b/>
          <w:sz w:val="22"/>
          <w:szCs w:val="22"/>
          <w:vertAlign w:val="superscript"/>
          <w:lang w:val="en-US"/>
        </w:rPr>
        <w:t>2</w:t>
      </w:r>
      <w:r w:rsidRPr="00853701">
        <w:rPr>
          <w:rFonts w:ascii="Arial" w:hAnsi="Arial" w:cs="Arial"/>
          <w:b/>
          <w:sz w:val="22"/>
          <w:szCs w:val="22"/>
          <w:lang w:val="en-US"/>
        </w:rPr>
        <w:t xml:space="preserve">, George </w:t>
      </w:r>
      <w:r w:rsidR="00BD19AB" w:rsidRPr="00853701">
        <w:rPr>
          <w:rFonts w:ascii="Arial" w:hAnsi="Arial" w:cs="Arial"/>
          <w:b/>
          <w:sz w:val="22"/>
          <w:szCs w:val="22"/>
          <w:lang w:val="en-US"/>
        </w:rPr>
        <w:t>Simos</w:t>
      </w:r>
      <w:r w:rsidR="00BD19AB">
        <w:rPr>
          <w:rFonts w:ascii="Arial" w:hAnsi="Arial" w:cs="Arial"/>
          <w:b/>
          <w:sz w:val="22"/>
          <w:szCs w:val="22"/>
          <w:vertAlign w:val="superscript"/>
          <w:lang w:val="en-US"/>
        </w:rPr>
        <w:t>2</w:t>
      </w:r>
      <w:r w:rsidRPr="00853701">
        <w:rPr>
          <w:rFonts w:ascii="Arial" w:hAnsi="Arial" w:cs="Arial"/>
          <w:b/>
          <w:sz w:val="22"/>
          <w:szCs w:val="22"/>
          <w:lang w:val="en-US"/>
        </w:rPr>
        <w:t xml:space="preserve">, Georgia </w:t>
      </w:r>
      <w:r w:rsidR="00BD19AB" w:rsidRPr="00853701">
        <w:rPr>
          <w:rFonts w:ascii="Arial" w:hAnsi="Arial" w:cs="Arial"/>
          <w:b/>
          <w:sz w:val="22"/>
          <w:szCs w:val="22"/>
          <w:lang w:val="en-US"/>
        </w:rPr>
        <w:t>Chachami</w:t>
      </w:r>
      <w:r w:rsidR="00BD19AB">
        <w:rPr>
          <w:rFonts w:ascii="Arial" w:hAnsi="Arial" w:cs="Arial"/>
          <w:b/>
          <w:sz w:val="22"/>
          <w:szCs w:val="22"/>
          <w:vertAlign w:val="superscript"/>
          <w:lang w:val="en-US"/>
        </w:rPr>
        <w:t>2</w:t>
      </w:r>
      <w:r w:rsidRPr="00853701">
        <w:rPr>
          <w:rFonts w:ascii="Arial" w:hAnsi="Arial" w:cs="Arial"/>
          <w:b/>
          <w:sz w:val="22"/>
          <w:szCs w:val="22"/>
          <w:lang w:val="en-US"/>
        </w:rPr>
        <w:t xml:space="preserve">, and </w:t>
      </w:r>
      <w:r w:rsidRPr="00F43565">
        <w:rPr>
          <w:rFonts w:ascii="Arial" w:hAnsi="Arial" w:cs="Arial"/>
          <w:b/>
          <w:sz w:val="22"/>
          <w:szCs w:val="22"/>
          <w:u w:val="single"/>
          <w:lang w:val="en-US"/>
        </w:rPr>
        <w:t xml:space="preserve">Efrosyni </w:t>
      </w:r>
      <w:r w:rsidR="00BD19AB" w:rsidRPr="00F43565">
        <w:rPr>
          <w:rFonts w:ascii="Arial" w:hAnsi="Arial" w:cs="Arial"/>
          <w:b/>
          <w:sz w:val="22"/>
          <w:szCs w:val="22"/>
          <w:u w:val="single"/>
          <w:lang w:val="en-US"/>
        </w:rPr>
        <w:t>Paraskeva</w:t>
      </w:r>
      <w:r w:rsidR="00BD19AB" w:rsidRPr="00F43565">
        <w:rPr>
          <w:rFonts w:ascii="Arial" w:hAnsi="Arial" w:cs="Arial"/>
          <w:b/>
          <w:sz w:val="22"/>
          <w:szCs w:val="22"/>
          <w:u w:val="single"/>
          <w:vertAlign w:val="superscript"/>
          <w:lang w:val="en-US"/>
        </w:rPr>
        <w:t>1</w:t>
      </w:r>
    </w:p>
    <w:p w14:paraId="4976DDAF" w14:textId="77777777" w:rsidR="00853701" w:rsidRPr="00853701" w:rsidRDefault="00853701" w:rsidP="00623737">
      <w:pPr>
        <w:rPr>
          <w:rFonts w:ascii="Arial" w:hAnsi="Arial" w:cs="Arial"/>
          <w:i/>
          <w:sz w:val="22"/>
          <w:szCs w:val="22"/>
          <w:vertAlign w:val="superscript"/>
          <w:lang w:val="en-US"/>
        </w:rPr>
      </w:pPr>
    </w:p>
    <w:p w14:paraId="70236B8C" w14:textId="74D3C877" w:rsidR="00853701" w:rsidRPr="00BD19AB" w:rsidRDefault="00BD19AB" w:rsidP="00623737">
      <w:pPr>
        <w:rPr>
          <w:rFonts w:ascii="Arial" w:hAnsi="Arial" w:cs="Arial"/>
          <w:i/>
          <w:sz w:val="22"/>
          <w:szCs w:val="22"/>
          <w:lang w:val="en-US"/>
        </w:rPr>
      </w:pPr>
      <w:r w:rsidRPr="00F43565">
        <w:rPr>
          <w:rFonts w:ascii="Arial" w:hAnsi="Arial" w:cs="Arial"/>
          <w:i/>
          <w:sz w:val="22"/>
          <w:szCs w:val="22"/>
          <w:vertAlign w:val="superscript"/>
          <w:lang w:val="en-US"/>
        </w:rPr>
        <w:t>1</w:t>
      </w:r>
      <w:r w:rsidRPr="00F43565">
        <w:rPr>
          <w:rFonts w:ascii="Arial" w:hAnsi="Arial" w:cs="Arial"/>
          <w:i/>
          <w:sz w:val="22"/>
          <w:szCs w:val="22"/>
          <w:lang w:val="en-US"/>
        </w:rPr>
        <w:t>Laboratory of Physiology and</w:t>
      </w:r>
      <w:r w:rsidRPr="00F43565">
        <w:rPr>
          <w:rFonts w:ascii="Arial" w:hAnsi="Arial" w:cs="Arial"/>
          <w:i/>
          <w:sz w:val="22"/>
          <w:szCs w:val="22"/>
          <w:vertAlign w:val="superscript"/>
          <w:lang w:val="en-US"/>
        </w:rPr>
        <w:t xml:space="preserve"> 2</w:t>
      </w:r>
      <w:r w:rsidR="00853701" w:rsidRPr="00BD19AB">
        <w:rPr>
          <w:rFonts w:ascii="Arial" w:hAnsi="Arial" w:cs="Arial"/>
          <w:i/>
          <w:sz w:val="22"/>
          <w:szCs w:val="22"/>
          <w:lang w:val="en-US"/>
        </w:rPr>
        <w:t>Laboratory of Biochemistry</w:t>
      </w:r>
      <w:r w:rsidRPr="00F43565">
        <w:rPr>
          <w:rFonts w:ascii="Arial" w:hAnsi="Arial" w:cs="Arial"/>
          <w:i/>
          <w:sz w:val="22"/>
          <w:szCs w:val="22"/>
          <w:lang w:val="en-US"/>
        </w:rPr>
        <w:t xml:space="preserve">, </w:t>
      </w:r>
      <w:r w:rsidR="00853701" w:rsidRPr="00BD19AB">
        <w:rPr>
          <w:rFonts w:ascii="Arial" w:hAnsi="Arial" w:cs="Arial"/>
          <w:i/>
          <w:sz w:val="22"/>
          <w:szCs w:val="22"/>
          <w:lang w:val="en-US"/>
        </w:rPr>
        <w:t>Faculty of Medicine, University of Thessaly, Larissa, Greece</w:t>
      </w:r>
    </w:p>
    <w:p w14:paraId="2115D809" w14:textId="77777777" w:rsidR="00A75469" w:rsidRPr="00853701" w:rsidRDefault="00A75469" w:rsidP="00A75469">
      <w:pPr>
        <w:rPr>
          <w:rFonts w:ascii="Arial" w:hAnsi="Arial" w:cs="Arial"/>
          <w:i/>
          <w:sz w:val="22"/>
          <w:szCs w:val="22"/>
          <w:lang w:val="en-US"/>
        </w:rPr>
      </w:pPr>
    </w:p>
    <w:p w14:paraId="5F3675EA" w14:textId="41343645" w:rsidR="00694227" w:rsidRDefault="00DE50DB" w:rsidP="00F43565">
      <w:pPr>
        <w:rPr>
          <w:rFonts w:ascii="Arial" w:hAnsi="Arial" w:cs="Arial"/>
          <w:sz w:val="22"/>
          <w:szCs w:val="22"/>
          <w:lang w:val="en-US"/>
        </w:rPr>
      </w:pPr>
      <w:r w:rsidRPr="00BD19AB">
        <w:rPr>
          <w:rFonts w:ascii="Arial" w:hAnsi="Arial" w:cs="Arial"/>
          <w:color w:val="000000"/>
          <w:sz w:val="22"/>
          <w:szCs w:val="22"/>
          <w:lang w:val="en-US" w:eastAsia="en-US"/>
        </w:rPr>
        <w:t xml:space="preserve">Hypoxia is a hallmark of solid tumors and Hypoxia </w:t>
      </w:r>
      <w:r w:rsidR="00694227" w:rsidRPr="00BD19AB">
        <w:rPr>
          <w:rFonts w:ascii="Arial" w:hAnsi="Arial" w:cs="Arial"/>
          <w:color w:val="000000"/>
          <w:sz w:val="22"/>
          <w:szCs w:val="22"/>
          <w:lang w:val="en-US" w:eastAsia="en-US"/>
        </w:rPr>
        <w:t>I</w:t>
      </w:r>
      <w:r w:rsidRPr="00BD19AB">
        <w:rPr>
          <w:rFonts w:ascii="Arial" w:hAnsi="Arial" w:cs="Arial"/>
          <w:color w:val="000000"/>
          <w:sz w:val="22"/>
          <w:szCs w:val="22"/>
          <w:lang w:val="en-US" w:eastAsia="en-US"/>
        </w:rPr>
        <w:t xml:space="preserve">nducible </w:t>
      </w:r>
      <w:r w:rsidR="00694227" w:rsidRPr="00BD19AB">
        <w:rPr>
          <w:rFonts w:ascii="Arial" w:hAnsi="Arial" w:cs="Arial"/>
          <w:color w:val="000000"/>
          <w:sz w:val="22"/>
          <w:szCs w:val="22"/>
          <w:lang w:val="en-US" w:eastAsia="en-US"/>
        </w:rPr>
        <w:t>F</w:t>
      </w:r>
      <w:r w:rsidRPr="00BD19AB">
        <w:rPr>
          <w:rFonts w:ascii="Arial" w:hAnsi="Arial" w:cs="Arial"/>
          <w:color w:val="000000"/>
          <w:sz w:val="22"/>
          <w:szCs w:val="22"/>
          <w:lang w:val="en-US" w:eastAsia="en-US"/>
        </w:rPr>
        <w:t>actors (</w:t>
      </w:r>
      <w:proofErr w:type="spellStart"/>
      <w:r w:rsidRPr="00BD19AB">
        <w:rPr>
          <w:rFonts w:ascii="Arial" w:hAnsi="Arial" w:cs="Arial"/>
          <w:color w:val="000000"/>
          <w:sz w:val="22"/>
          <w:szCs w:val="22"/>
          <w:lang w:val="en-US" w:eastAsia="en-US"/>
        </w:rPr>
        <w:t>HIFs</w:t>
      </w:r>
      <w:proofErr w:type="spellEnd"/>
      <w:r w:rsidRPr="00BD19AB">
        <w:rPr>
          <w:rFonts w:ascii="Arial" w:hAnsi="Arial" w:cs="Arial"/>
          <w:color w:val="000000"/>
          <w:sz w:val="22"/>
          <w:szCs w:val="22"/>
          <w:lang w:val="en-US" w:eastAsia="en-US"/>
        </w:rPr>
        <w:t xml:space="preserve">) </w:t>
      </w:r>
      <w:r w:rsidR="00D13599" w:rsidRPr="00BD19AB">
        <w:rPr>
          <w:rFonts w:ascii="Arial" w:hAnsi="Arial" w:cs="Arial"/>
          <w:color w:val="000000"/>
          <w:sz w:val="22"/>
          <w:szCs w:val="22"/>
          <w:lang w:val="en-US" w:eastAsia="en-US"/>
        </w:rPr>
        <w:t xml:space="preserve">mediate </w:t>
      </w:r>
      <w:r w:rsidRPr="00BD19AB">
        <w:rPr>
          <w:rFonts w:ascii="Arial" w:hAnsi="Arial" w:cs="Arial"/>
          <w:color w:val="000000"/>
          <w:sz w:val="22"/>
          <w:szCs w:val="22"/>
          <w:lang w:val="en-US" w:eastAsia="en-US"/>
        </w:rPr>
        <w:t xml:space="preserve">the adaptation of cancer cells to the hypoxic tumor microenvironment. </w:t>
      </w:r>
      <w:proofErr w:type="spellStart"/>
      <w:r w:rsidRPr="00BD19AB">
        <w:rPr>
          <w:rFonts w:ascii="Arial" w:hAnsi="Arial" w:cs="Arial"/>
          <w:color w:val="000000"/>
          <w:sz w:val="22"/>
          <w:szCs w:val="22"/>
          <w:lang w:val="en-US" w:eastAsia="en-US"/>
        </w:rPr>
        <w:t>HIF</w:t>
      </w:r>
      <w:r w:rsidR="00834FE9" w:rsidRPr="00BD19AB">
        <w:rPr>
          <w:rFonts w:ascii="Arial" w:hAnsi="Arial" w:cs="Arial"/>
          <w:color w:val="000000"/>
          <w:sz w:val="22"/>
          <w:szCs w:val="22"/>
          <w:lang w:val="en-US" w:eastAsia="en-US"/>
        </w:rPr>
        <w:t>s</w:t>
      </w:r>
      <w:proofErr w:type="spellEnd"/>
      <w:r w:rsidRPr="00BD19AB">
        <w:rPr>
          <w:rFonts w:ascii="Arial" w:hAnsi="Arial" w:cs="Arial"/>
          <w:color w:val="000000"/>
          <w:sz w:val="22"/>
          <w:szCs w:val="22"/>
          <w:lang w:val="en-US" w:eastAsia="en-US"/>
        </w:rPr>
        <w:t xml:space="preserve"> </w:t>
      </w:r>
      <w:r w:rsidR="00623737" w:rsidRPr="00BD19AB">
        <w:rPr>
          <w:rFonts w:ascii="Arial" w:hAnsi="Arial" w:cs="Arial"/>
          <w:color w:val="000000"/>
          <w:sz w:val="22"/>
          <w:szCs w:val="22"/>
          <w:lang w:val="en-US" w:eastAsia="en-US"/>
        </w:rPr>
        <w:t>promote cancer cell survival and proliferation</w:t>
      </w:r>
      <w:r w:rsidR="00623737" w:rsidRPr="00BD19AB" w:rsidDel="00623737">
        <w:rPr>
          <w:rFonts w:ascii="Arial" w:hAnsi="Arial" w:cs="Arial"/>
          <w:color w:val="000000"/>
          <w:sz w:val="22"/>
          <w:szCs w:val="22"/>
          <w:lang w:val="en-US" w:eastAsia="en-US"/>
        </w:rPr>
        <w:t xml:space="preserve"> </w:t>
      </w:r>
      <w:r w:rsidR="00BD19AB" w:rsidRPr="00F43565">
        <w:rPr>
          <w:rFonts w:ascii="Arial" w:hAnsi="Arial" w:cs="Arial"/>
          <w:color w:val="000000"/>
          <w:sz w:val="22"/>
          <w:szCs w:val="22"/>
          <w:lang w:val="en-US" w:eastAsia="en-US"/>
        </w:rPr>
        <w:t xml:space="preserve">by </w:t>
      </w:r>
      <w:r w:rsidR="00623737" w:rsidRPr="00BD19AB">
        <w:rPr>
          <w:rFonts w:ascii="Arial" w:hAnsi="Arial" w:cs="Arial"/>
          <w:color w:val="000000"/>
          <w:sz w:val="22"/>
          <w:szCs w:val="22"/>
          <w:lang w:val="en-US" w:eastAsia="en-US"/>
        </w:rPr>
        <w:t>reprogram</w:t>
      </w:r>
      <w:r w:rsidR="00BD19AB" w:rsidRPr="00F43565">
        <w:rPr>
          <w:rFonts w:ascii="Arial" w:hAnsi="Arial" w:cs="Arial"/>
          <w:color w:val="000000"/>
          <w:sz w:val="22"/>
          <w:szCs w:val="22"/>
          <w:lang w:val="en-US" w:eastAsia="en-US"/>
        </w:rPr>
        <w:t>ming</w:t>
      </w:r>
      <w:r w:rsidR="00834FE9" w:rsidRPr="00BD19AB">
        <w:rPr>
          <w:rFonts w:ascii="Arial" w:hAnsi="Arial" w:cs="Arial"/>
          <w:color w:val="000000"/>
          <w:sz w:val="22"/>
          <w:szCs w:val="22"/>
          <w:lang w:val="en-US" w:eastAsia="en-US"/>
        </w:rPr>
        <w:t xml:space="preserve"> metabolism</w:t>
      </w:r>
      <w:r w:rsidR="00AA0628" w:rsidRPr="00AA0628">
        <w:rPr>
          <w:rFonts w:ascii="Arial" w:hAnsi="Arial" w:cs="Arial"/>
          <w:color w:val="000000"/>
          <w:sz w:val="22"/>
          <w:szCs w:val="22"/>
          <w:lang w:val="en-US" w:eastAsia="en-US"/>
        </w:rPr>
        <w:t>,</w:t>
      </w:r>
      <w:r w:rsidR="00834FE9" w:rsidRPr="00BD19AB">
        <w:rPr>
          <w:rFonts w:ascii="Arial" w:hAnsi="Arial" w:cs="Arial"/>
          <w:color w:val="000000"/>
          <w:sz w:val="22"/>
          <w:szCs w:val="22"/>
          <w:lang w:val="en-US" w:eastAsia="en-US"/>
        </w:rPr>
        <w:t xml:space="preserve"> </w:t>
      </w:r>
      <w:r w:rsidR="00BD19AB" w:rsidRPr="00BD19AB">
        <w:rPr>
          <w:rFonts w:ascii="Arial" w:hAnsi="Arial" w:cs="Arial"/>
          <w:color w:val="000000"/>
          <w:sz w:val="22"/>
          <w:szCs w:val="22"/>
          <w:lang w:val="en-US" w:eastAsia="en-US"/>
        </w:rPr>
        <w:t xml:space="preserve">including upregulation of </w:t>
      </w:r>
      <w:proofErr w:type="spellStart"/>
      <w:r w:rsidR="00834FE9" w:rsidRPr="00BD19AB">
        <w:rPr>
          <w:rFonts w:ascii="Arial" w:hAnsi="Arial" w:cs="Arial"/>
          <w:color w:val="000000"/>
          <w:sz w:val="22"/>
          <w:szCs w:val="22"/>
          <w:lang w:val="en-US" w:eastAsia="en-US"/>
        </w:rPr>
        <w:t>triacylglyceride</w:t>
      </w:r>
      <w:proofErr w:type="spellEnd"/>
      <w:r w:rsidR="00834FE9" w:rsidRPr="00BD19AB">
        <w:rPr>
          <w:rFonts w:ascii="Arial" w:hAnsi="Arial" w:cs="Arial"/>
          <w:color w:val="000000"/>
          <w:sz w:val="22"/>
          <w:szCs w:val="22"/>
          <w:lang w:val="en-US" w:eastAsia="en-US"/>
        </w:rPr>
        <w:t xml:space="preserve"> (TAG) synthesis and lipid droplet (LD) accumulation</w:t>
      </w:r>
      <w:r w:rsidR="00623737" w:rsidRPr="00BD19AB">
        <w:rPr>
          <w:rFonts w:ascii="Arial" w:hAnsi="Arial" w:cs="Arial"/>
          <w:color w:val="000000"/>
          <w:sz w:val="22"/>
          <w:szCs w:val="22"/>
          <w:lang w:val="en-US" w:eastAsia="en-US"/>
        </w:rPr>
        <w:t>.</w:t>
      </w:r>
      <w:r w:rsidR="00623737">
        <w:rPr>
          <w:rFonts w:ascii="Arial" w:hAnsi="Arial" w:cs="Arial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="00694227" w:rsidRPr="00853701">
        <w:rPr>
          <w:rFonts w:ascii="Arial" w:hAnsi="Arial" w:cs="Arial"/>
          <w:sz w:val="22"/>
          <w:szCs w:val="22"/>
          <w:lang w:val="en-US"/>
        </w:rPr>
        <w:t>Acylglycerolphosphate</w:t>
      </w:r>
      <w:proofErr w:type="spellEnd"/>
      <w:r w:rsidR="00694227" w:rsidRPr="00853701">
        <w:rPr>
          <w:rFonts w:ascii="Arial" w:hAnsi="Arial" w:cs="Arial"/>
          <w:sz w:val="22"/>
          <w:szCs w:val="22"/>
          <w:lang w:val="en-US"/>
        </w:rPr>
        <w:t xml:space="preserve"> acyltransferases (</w:t>
      </w:r>
      <w:proofErr w:type="spellStart"/>
      <w:r w:rsidR="00694227" w:rsidRPr="00853701">
        <w:rPr>
          <w:rFonts w:ascii="Arial" w:hAnsi="Arial" w:cs="Arial"/>
          <w:sz w:val="22"/>
          <w:szCs w:val="22"/>
          <w:lang w:val="en-US"/>
        </w:rPr>
        <w:t>AGPATs</w:t>
      </w:r>
      <w:proofErr w:type="spellEnd"/>
      <w:r w:rsidR="00694227" w:rsidRPr="00853701">
        <w:rPr>
          <w:rFonts w:ascii="Arial" w:hAnsi="Arial" w:cs="Arial"/>
          <w:sz w:val="22"/>
          <w:szCs w:val="22"/>
          <w:lang w:val="en-US"/>
        </w:rPr>
        <w:t xml:space="preserve">) are </w:t>
      </w:r>
      <w:r w:rsidR="00DD4A7B" w:rsidRPr="00853701">
        <w:rPr>
          <w:rFonts w:ascii="Arial" w:hAnsi="Arial" w:cs="Arial"/>
          <w:sz w:val="22"/>
          <w:szCs w:val="22"/>
          <w:lang w:val="en-US"/>
        </w:rPr>
        <w:t xml:space="preserve">a family of </w:t>
      </w:r>
      <w:r w:rsidR="00D13599">
        <w:rPr>
          <w:rFonts w:ascii="Arial" w:hAnsi="Arial" w:cs="Arial"/>
          <w:sz w:val="22"/>
          <w:szCs w:val="22"/>
          <w:lang w:val="en-US"/>
        </w:rPr>
        <w:t xml:space="preserve">five </w:t>
      </w:r>
      <w:r w:rsidR="00694227" w:rsidRPr="00853701">
        <w:rPr>
          <w:rFonts w:ascii="Arial" w:hAnsi="Arial" w:cs="Arial"/>
          <w:sz w:val="22"/>
          <w:szCs w:val="22"/>
          <w:lang w:val="en-US"/>
        </w:rPr>
        <w:t>enzymes</w:t>
      </w:r>
      <w:r w:rsidR="00D13599">
        <w:rPr>
          <w:rFonts w:ascii="Arial" w:hAnsi="Arial" w:cs="Arial"/>
          <w:sz w:val="22"/>
          <w:szCs w:val="22"/>
          <w:lang w:val="en-US"/>
        </w:rPr>
        <w:t>,</w:t>
      </w:r>
      <w:r w:rsidR="00694227" w:rsidRPr="00853701">
        <w:rPr>
          <w:rFonts w:ascii="Arial" w:hAnsi="Arial" w:cs="Arial"/>
          <w:sz w:val="22"/>
          <w:szCs w:val="22"/>
          <w:lang w:val="en-US"/>
        </w:rPr>
        <w:t xml:space="preserve">  </w:t>
      </w:r>
      <w:r w:rsidR="00DD4A7B" w:rsidRPr="00853701">
        <w:rPr>
          <w:rFonts w:ascii="Arial" w:hAnsi="Arial" w:cs="Arial"/>
          <w:sz w:val="22"/>
          <w:szCs w:val="22"/>
          <w:lang w:val="en-US"/>
        </w:rPr>
        <w:t xml:space="preserve">AGPAT1-5, </w:t>
      </w:r>
      <w:r w:rsidR="00694227" w:rsidRPr="00853701">
        <w:rPr>
          <w:rFonts w:ascii="Arial" w:hAnsi="Arial" w:cs="Arial"/>
          <w:sz w:val="22"/>
          <w:szCs w:val="22"/>
          <w:lang w:val="en-US"/>
        </w:rPr>
        <w:t xml:space="preserve">that </w:t>
      </w:r>
      <w:r w:rsidR="00DD4A7B" w:rsidRPr="00853701">
        <w:rPr>
          <w:rFonts w:ascii="Arial" w:hAnsi="Arial" w:cs="Arial"/>
          <w:sz w:val="22"/>
          <w:szCs w:val="22"/>
          <w:lang w:val="en-US"/>
        </w:rPr>
        <w:t>convert lysophosphatidic acid (LPA) to</w:t>
      </w:r>
      <w:r w:rsidR="00694227" w:rsidRPr="00853701">
        <w:rPr>
          <w:rFonts w:ascii="Arial" w:hAnsi="Arial" w:cs="Arial"/>
          <w:sz w:val="22"/>
          <w:szCs w:val="22"/>
          <w:lang w:val="en-US"/>
        </w:rPr>
        <w:t xml:space="preserve"> phosphatidic acid (PA) </w:t>
      </w:r>
      <w:r w:rsidR="00DD4A7B" w:rsidRPr="00853701">
        <w:rPr>
          <w:rFonts w:ascii="Arial" w:hAnsi="Arial" w:cs="Arial"/>
          <w:sz w:val="22"/>
          <w:szCs w:val="22"/>
          <w:lang w:val="en-US"/>
        </w:rPr>
        <w:t>in</w:t>
      </w:r>
      <w:r w:rsidR="00694227" w:rsidRPr="00853701">
        <w:rPr>
          <w:rFonts w:ascii="Arial" w:hAnsi="Arial" w:cs="Arial"/>
          <w:sz w:val="22"/>
          <w:szCs w:val="22"/>
          <w:lang w:val="en-US"/>
        </w:rPr>
        <w:t xml:space="preserve"> the TAG biosynthesis pathway. </w:t>
      </w:r>
      <w:r w:rsidR="00DD4A7B" w:rsidRPr="00853701">
        <w:rPr>
          <w:rFonts w:ascii="Arial" w:hAnsi="Arial" w:cs="Arial"/>
          <w:sz w:val="22"/>
          <w:szCs w:val="22"/>
          <w:lang w:val="en-US"/>
        </w:rPr>
        <w:t xml:space="preserve">The </w:t>
      </w:r>
      <w:proofErr w:type="spellStart"/>
      <w:r w:rsidR="00DD4A7B" w:rsidRPr="00853701">
        <w:rPr>
          <w:rFonts w:ascii="Arial" w:hAnsi="Arial" w:cs="Arial"/>
          <w:sz w:val="22"/>
          <w:szCs w:val="22"/>
          <w:lang w:val="en-US"/>
        </w:rPr>
        <w:t>AGPAT</w:t>
      </w:r>
      <w:proofErr w:type="spellEnd"/>
      <w:r w:rsidR="00694227" w:rsidRPr="00853701">
        <w:rPr>
          <w:rFonts w:ascii="Arial" w:hAnsi="Arial" w:cs="Arial"/>
          <w:sz w:val="22"/>
          <w:szCs w:val="22"/>
          <w:lang w:val="en-US"/>
        </w:rPr>
        <w:t xml:space="preserve"> </w:t>
      </w:r>
      <w:r w:rsidR="00DD4A7B" w:rsidRPr="00853701">
        <w:rPr>
          <w:rFonts w:ascii="Arial" w:hAnsi="Arial" w:cs="Arial"/>
          <w:sz w:val="22"/>
          <w:szCs w:val="22"/>
          <w:lang w:val="en-US"/>
        </w:rPr>
        <w:t xml:space="preserve">isoforms </w:t>
      </w:r>
      <w:r w:rsidR="00761713" w:rsidRPr="00853701">
        <w:rPr>
          <w:rFonts w:ascii="Arial" w:hAnsi="Arial" w:cs="Arial"/>
          <w:sz w:val="22"/>
          <w:szCs w:val="22"/>
          <w:lang w:val="en-US"/>
        </w:rPr>
        <w:t xml:space="preserve">are encoded by different genes and </w:t>
      </w:r>
      <w:r w:rsidR="00DD4A7B" w:rsidRPr="00853701">
        <w:rPr>
          <w:rFonts w:ascii="Arial" w:hAnsi="Arial" w:cs="Arial"/>
          <w:sz w:val="22"/>
          <w:szCs w:val="22"/>
          <w:lang w:val="en-US"/>
        </w:rPr>
        <w:t xml:space="preserve">differ in their tissue distribution, substrate specificity and expression regulation. </w:t>
      </w:r>
      <w:r w:rsidR="00694227" w:rsidRPr="00853701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694227" w:rsidRPr="00853701">
        <w:rPr>
          <w:rFonts w:ascii="Arial" w:hAnsi="Arial" w:cs="Arial"/>
          <w:sz w:val="22"/>
          <w:szCs w:val="22"/>
          <w:lang w:val="en-US"/>
        </w:rPr>
        <w:t>AGPAT</w:t>
      </w:r>
      <w:proofErr w:type="spellEnd"/>
      <w:r w:rsidR="00694227" w:rsidRPr="00853701">
        <w:rPr>
          <w:rFonts w:ascii="Arial" w:hAnsi="Arial" w:cs="Arial"/>
          <w:sz w:val="22"/>
          <w:szCs w:val="22"/>
          <w:lang w:val="en-US"/>
        </w:rPr>
        <w:t xml:space="preserve"> isoform expression has been associated with cancer progression, suggesting that they may be used as biomarkers and therapeutic targets for cancer diagnosis and treatment.  </w:t>
      </w:r>
      <w:r w:rsidR="00853701">
        <w:rPr>
          <w:rFonts w:ascii="Arial" w:hAnsi="Arial" w:cs="Arial"/>
          <w:sz w:val="22"/>
          <w:szCs w:val="22"/>
          <w:lang w:val="en-US"/>
        </w:rPr>
        <w:t>Accordingly</w:t>
      </w:r>
      <w:r w:rsidR="00761713" w:rsidRPr="00853701">
        <w:rPr>
          <w:rFonts w:ascii="Arial" w:hAnsi="Arial" w:cs="Arial"/>
          <w:sz w:val="22"/>
          <w:szCs w:val="22"/>
          <w:lang w:val="en-US"/>
        </w:rPr>
        <w:t xml:space="preserve"> AGPAT2, the best studied </w:t>
      </w:r>
      <w:r w:rsidR="00EC175D" w:rsidRPr="00853701">
        <w:rPr>
          <w:rFonts w:ascii="Arial" w:hAnsi="Arial" w:cs="Arial"/>
          <w:sz w:val="22"/>
          <w:szCs w:val="22"/>
          <w:lang w:val="en-US"/>
        </w:rPr>
        <w:t xml:space="preserve"> </w:t>
      </w:r>
      <w:r w:rsidR="00D13599">
        <w:rPr>
          <w:rFonts w:ascii="Arial" w:hAnsi="Arial" w:cs="Arial"/>
          <w:sz w:val="22"/>
          <w:szCs w:val="22"/>
          <w:lang w:val="en-US"/>
        </w:rPr>
        <w:t xml:space="preserve">family </w:t>
      </w:r>
      <w:r w:rsidR="00761713" w:rsidRPr="00853701">
        <w:rPr>
          <w:rFonts w:ascii="Arial" w:hAnsi="Arial" w:cs="Arial"/>
          <w:sz w:val="22"/>
          <w:szCs w:val="22"/>
          <w:lang w:val="en-US"/>
        </w:rPr>
        <w:t>isoform</w:t>
      </w:r>
      <w:r w:rsidR="00EC175D" w:rsidRPr="00853701">
        <w:rPr>
          <w:rFonts w:ascii="Arial" w:hAnsi="Arial" w:cs="Arial"/>
          <w:sz w:val="22"/>
          <w:szCs w:val="22"/>
          <w:lang w:val="en-US"/>
        </w:rPr>
        <w:t xml:space="preserve">, </w:t>
      </w:r>
      <w:r w:rsidR="00694227" w:rsidRPr="00853701">
        <w:rPr>
          <w:rFonts w:ascii="Arial" w:hAnsi="Arial" w:cs="Arial"/>
          <w:sz w:val="22"/>
          <w:szCs w:val="22"/>
          <w:lang w:val="en-US"/>
        </w:rPr>
        <w:t>is a direct target of HIF-1 and</w:t>
      </w:r>
      <w:r w:rsidR="00EC175D" w:rsidRPr="00853701">
        <w:rPr>
          <w:rFonts w:ascii="Arial" w:hAnsi="Arial" w:cs="Arial"/>
          <w:sz w:val="22"/>
          <w:szCs w:val="22"/>
          <w:lang w:val="en-US"/>
        </w:rPr>
        <w:t xml:space="preserve"> its</w:t>
      </w:r>
      <w:r w:rsidR="00694227" w:rsidRPr="00853701">
        <w:rPr>
          <w:rFonts w:ascii="Arial" w:hAnsi="Arial" w:cs="Arial"/>
          <w:sz w:val="22"/>
          <w:szCs w:val="22"/>
          <w:lang w:val="en-US"/>
        </w:rPr>
        <w:t xml:space="preserve"> induction </w:t>
      </w:r>
      <w:r w:rsidR="00623737">
        <w:rPr>
          <w:rFonts w:ascii="Arial" w:hAnsi="Arial" w:cs="Arial"/>
          <w:sz w:val="22"/>
          <w:szCs w:val="22"/>
          <w:lang w:val="en-US"/>
        </w:rPr>
        <w:t xml:space="preserve">in cancer cells </w:t>
      </w:r>
      <w:r w:rsidR="00694227" w:rsidRPr="00853701">
        <w:rPr>
          <w:rFonts w:ascii="Arial" w:hAnsi="Arial" w:cs="Arial"/>
          <w:sz w:val="22"/>
          <w:szCs w:val="22"/>
          <w:lang w:val="en-US"/>
        </w:rPr>
        <w:t xml:space="preserve">under hypoxia </w:t>
      </w:r>
      <w:r w:rsidR="00EC175D" w:rsidRPr="00853701">
        <w:rPr>
          <w:rFonts w:ascii="Arial" w:hAnsi="Arial" w:cs="Arial"/>
          <w:sz w:val="22"/>
          <w:szCs w:val="22"/>
          <w:lang w:val="en-US"/>
        </w:rPr>
        <w:t>increases</w:t>
      </w:r>
      <w:r w:rsidR="00694227" w:rsidRPr="00853701">
        <w:rPr>
          <w:rFonts w:ascii="Arial" w:hAnsi="Arial" w:cs="Arial"/>
          <w:sz w:val="22"/>
          <w:szCs w:val="22"/>
          <w:lang w:val="en-US"/>
        </w:rPr>
        <w:t xml:space="preserve"> </w:t>
      </w:r>
      <w:r w:rsidR="00623737">
        <w:rPr>
          <w:rFonts w:ascii="Arial" w:hAnsi="Arial" w:cs="Arial"/>
          <w:sz w:val="22"/>
          <w:szCs w:val="22"/>
          <w:lang w:val="en-US"/>
        </w:rPr>
        <w:t xml:space="preserve">LD accumulation, </w:t>
      </w:r>
      <w:r w:rsidR="00694227" w:rsidRPr="00853701">
        <w:rPr>
          <w:rFonts w:ascii="Arial" w:hAnsi="Arial" w:cs="Arial"/>
          <w:sz w:val="22"/>
          <w:szCs w:val="22"/>
          <w:lang w:val="en-US"/>
        </w:rPr>
        <w:t>cell survival</w:t>
      </w:r>
      <w:r w:rsidR="00EC175D" w:rsidRPr="00853701">
        <w:rPr>
          <w:rFonts w:ascii="Arial" w:hAnsi="Arial" w:cs="Arial"/>
          <w:sz w:val="22"/>
          <w:szCs w:val="22"/>
          <w:lang w:val="en-US"/>
        </w:rPr>
        <w:t xml:space="preserve"> </w:t>
      </w:r>
      <w:r w:rsidR="00694227" w:rsidRPr="00853701">
        <w:rPr>
          <w:rFonts w:ascii="Arial" w:hAnsi="Arial" w:cs="Arial"/>
          <w:sz w:val="22"/>
          <w:szCs w:val="22"/>
          <w:lang w:val="en-US"/>
        </w:rPr>
        <w:t>and chemoresistance</w:t>
      </w:r>
      <w:r w:rsidR="00BD19AB">
        <w:rPr>
          <w:rFonts w:ascii="Arial" w:hAnsi="Arial" w:cs="Arial"/>
          <w:sz w:val="22"/>
          <w:szCs w:val="22"/>
          <w:lang w:val="en-US"/>
        </w:rPr>
        <w:t xml:space="preserve"> </w:t>
      </w:r>
      <w:r w:rsidR="00BD19AB" w:rsidRPr="00BD19AB">
        <w:rPr>
          <w:rFonts w:ascii="Arial" w:hAnsi="Arial" w:cs="Arial"/>
          <w:sz w:val="22"/>
          <w:szCs w:val="22"/>
          <w:lang w:val="en-US"/>
        </w:rPr>
        <w:t>(1)</w:t>
      </w:r>
      <w:r w:rsidR="00694227" w:rsidRPr="00BD19AB">
        <w:rPr>
          <w:rFonts w:ascii="Arial" w:hAnsi="Arial" w:cs="Arial"/>
          <w:sz w:val="22"/>
          <w:szCs w:val="22"/>
          <w:lang w:val="en-US"/>
        </w:rPr>
        <w:t>.</w:t>
      </w:r>
      <w:r w:rsidR="00EC175D" w:rsidRPr="00853701">
        <w:rPr>
          <w:rFonts w:ascii="Arial" w:hAnsi="Arial" w:cs="Arial"/>
          <w:sz w:val="22"/>
          <w:szCs w:val="22"/>
          <w:lang w:val="en-US"/>
        </w:rPr>
        <w:t xml:space="preserve"> We now show tha</w:t>
      </w:r>
      <w:r w:rsidR="00694227" w:rsidRPr="00853701">
        <w:rPr>
          <w:rFonts w:ascii="Arial" w:hAnsi="Arial" w:cs="Arial"/>
          <w:sz w:val="22"/>
          <w:szCs w:val="22"/>
          <w:lang w:val="en-US"/>
        </w:rPr>
        <w:t xml:space="preserve">t </w:t>
      </w:r>
      <w:r w:rsidR="00EC175D" w:rsidRPr="00853701">
        <w:rPr>
          <w:rFonts w:ascii="Arial" w:hAnsi="Arial" w:cs="Arial"/>
          <w:sz w:val="22"/>
          <w:szCs w:val="22"/>
          <w:lang w:val="en-US"/>
        </w:rPr>
        <w:t xml:space="preserve">in addition to AGPAT2, the expression of AGPAT4 is also upregulated under </w:t>
      </w:r>
      <w:r w:rsidR="00EC175D" w:rsidRPr="000053D6">
        <w:rPr>
          <w:rFonts w:ascii="Arial" w:hAnsi="Arial" w:cs="Arial"/>
          <w:sz w:val="22"/>
          <w:szCs w:val="22"/>
          <w:lang w:val="en-US"/>
        </w:rPr>
        <w:t xml:space="preserve">hypoxic conditions in </w:t>
      </w:r>
      <w:r w:rsidR="00694227" w:rsidRPr="000053D6">
        <w:rPr>
          <w:rFonts w:ascii="Arial" w:hAnsi="Arial" w:cs="Arial"/>
          <w:sz w:val="22"/>
          <w:szCs w:val="22"/>
          <w:lang w:val="en-US"/>
        </w:rPr>
        <w:t>hepatocarcinoma (Huh7), lung adenocarcinoma (A549 and H1299)</w:t>
      </w:r>
      <w:r w:rsidR="00EC175D" w:rsidRPr="000053D6">
        <w:rPr>
          <w:rFonts w:ascii="Arial" w:hAnsi="Arial" w:cs="Arial"/>
          <w:sz w:val="22"/>
          <w:szCs w:val="22"/>
          <w:lang w:val="en-US"/>
        </w:rPr>
        <w:t>,</w:t>
      </w:r>
      <w:r w:rsidR="00694227" w:rsidRPr="000053D6">
        <w:rPr>
          <w:rFonts w:ascii="Arial" w:hAnsi="Arial" w:cs="Arial"/>
          <w:sz w:val="22"/>
          <w:szCs w:val="22"/>
          <w:lang w:val="en-US"/>
        </w:rPr>
        <w:t xml:space="preserve"> breast cancer (MCF7) </w:t>
      </w:r>
      <w:r w:rsidR="00EC175D" w:rsidRPr="000053D6">
        <w:rPr>
          <w:rFonts w:ascii="Arial" w:hAnsi="Arial" w:cs="Arial"/>
          <w:sz w:val="22"/>
          <w:szCs w:val="22"/>
          <w:lang w:val="en-US"/>
        </w:rPr>
        <w:t xml:space="preserve">and cervical adenocarcinoma (HeLa) </w:t>
      </w:r>
      <w:r w:rsidR="00694227" w:rsidRPr="000053D6">
        <w:rPr>
          <w:rFonts w:ascii="Arial" w:hAnsi="Arial" w:cs="Arial"/>
          <w:sz w:val="22"/>
          <w:szCs w:val="22"/>
          <w:lang w:val="en-US"/>
        </w:rPr>
        <w:t>cell lines</w:t>
      </w:r>
      <w:r w:rsidR="00EC175D" w:rsidRPr="000053D6">
        <w:rPr>
          <w:rFonts w:ascii="Arial" w:hAnsi="Arial" w:cs="Arial"/>
          <w:sz w:val="22"/>
          <w:szCs w:val="22"/>
          <w:lang w:val="en-US"/>
        </w:rPr>
        <w:t>.</w:t>
      </w:r>
      <w:r w:rsidR="00694227" w:rsidRPr="000053D6">
        <w:rPr>
          <w:rFonts w:ascii="Arial" w:hAnsi="Arial" w:cs="Arial"/>
          <w:sz w:val="22"/>
          <w:szCs w:val="22"/>
          <w:lang w:val="en-US"/>
        </w:rPr>
        <w:t xml:space="preserve"> Induction of AGPAT4 expression is HIF-1-dependent, as it is prevented </w:t>
      </w:r>
      <w:r w:rsidR="00BD19AB" w:rsidRPr="000053D6">
        <w:rPr>
          <w:rFonts w:ascii="Arial" w:hAnsi="Arial" w:cs="Arial"/>
          <w:sz w:val="22"/>
          <w:szCs w:val="22"/>
          <w:lang w:val="en-US"/>
        </w:rPr>
        <w:t xml:space="preserve">by </w:t>
      </w:r>
      <w:r w:rsidR="00694227" w:rsidRPr="00F43565">
        <w:rPr>
          <w:rFonts w:ascii="Arial" w:hAnsi="Arial" w:cs="Arial"/>
          <w:i/>
          <w:iCs/>
          <w:sz w:val="22"/>
          <w:szCs w:val="22"/>
          <w:lang w:val="en-US"/>
        </w:rPr>
        <w:t xml:space="preserve">HIF1A </w:t>
      </w:r>
      <w:r w:rsidR="00694227" w:rsidRPr="000053D6">
        <w:rPr>
          <w:rFonts w:ascii="Arial" w:hAnsi="Arial" w:cs="Arial"/>
          <w:sz w:val="22"/>
          <w:szCs w:val="22"/>
          <w:lang w:val="en-US"/>
        </w:rPr>
        <w:t>knockout in HeLa cells. Furthermore, bioinformatic analysis of publicly available cancer patient data shows that the expression of AGPAT4 is positively correlated with the expression of both HIF1A and a hypoxia gene signature</w:t>
      </w:r>
      <w:r w:rsidR="00BD19AB" w:rsidRPr="000053D6">
        <w:rPr>
          <w:rFonts w:ascii="Arial" w:hAnsi="Arial" w:cs="Arial"/>
          <w:sz w:val="22"/>
          <w:szCs w:val="22"/>
          <w:lang w:val="en-US"/>
        </w:rPr>
        <w:t xml:space="preserve">. </w:t>
      </w:r>
      <w:r w:rsidR="00694227" w:rsidRPr="000053D6">
        <w:rPr>
          <w:rFonts w:ascii="Arial" w:hAnsi="Arial" w:cs="Arial"/>
          <w:sz w:val="22"/>
          <w:szCs w:val="22"/>
          <w:lang w:val="en-US"/>
        </w:rPr>
        <w:t xml:space="preserve">Importantly, in </w:t>
      </w:r>
      <w:r w:rsidR="00F878BA" w:rsidRPr="000053D6">
        <w:rPr>
          <w:rFonts w:ascii="Arial" w:hAnsi="Arial" w:cs="Arial"/>
          <w:sz w:val="22"/>
          <w:szCs w:val="22"/>
          <w:lang w:val="en-US"/>
        </w:rPr>
        <w:t>severa</w:t>
      </w:r>
      <w:r w:rsidR="00497D6F" w:rsidRPr="000053D6">
        <w:rPr>
          <w:rFonts w:ascii="Arial" w:hAnsi="Arial" w:cs="Arial"/>
          <w:sz w:val="22"/>
          <w:szCs w:val="22"/>
          <w:lang w:val="en-US"/>
        </w:rPr>
        <w:t>l</w:t>
      </w:r>
      <w:r w:rsidR="00694227" w:rsidRPr="000053D6">
        <w:rPr>
          <w:rFonts w:ascii="Arial" w:hAnsi="Arial" w:cs="Arial"/>
          <w:sz w:val="22"/>
          <w:szCs w:val="22"/>
          <w:lang w:val="en-US"/>
        </w:rPr>
        <w:t xml:space="preserve"> </w:t>
      </w:r>
      <w:r w:rsidR="00497D6F" w:rsidRPr="000053D6">
        <w:rPr>
          <w:rFonts w:ascii="Arial" w:hAnsi="Arial" w:cs="Arial"/>
          <w:sz w:val="22"/>
          <w:szCs w:val="22"/>
          <w:lang w:val="en-US"/>
        </w:rPr>
        <w:t xml:space="preserve">cancer </w:t>
      </w:r>
      <w:r w:rsidR="00694227" w:rsidRPr="000053D6">
        <w:rPr>
          <w:rFonts w:ascii="Arial" w:hAnsi="Arial" w:cs="Arial"/>
          <w:sz w:val="22"/>
          <w:szCs w:val="22"/>
          <w:lang w:val="en-US"/>
        </w:rPr>
        <w:t xml:space="preserve">types, </w:t>
      </w:r>
      <w:r w:rsidR="00497D6F" w:rsidRPr="000053D6">
        <w:rPr>
          <w:rFonts w:ascii="Arial" w:hAnsi="Arial" w:cs="Arial"/>
          <w:sz w:val="22"/>
          <w:szCs w:val="22"/>
          <w:lang w:val="en-US"/>
        </w:rPr>
        <w:t>including cervical squamous cell carcinoma and endocervical adenocarcinoma (CESC)</w:t>
      </w:r>
      <w:r w:rsidR="00BD19AB" w:rsidRPr="000053D6">
        <w:rPr>
          <w:rFonts w:ascii="Arial" w:hAnsi="Arial" w:cs="Arial"/>
          <w:sz w:val="22"/>
          <w:szCs w:val="22"/>
          <w:lang w:val="en-US"/>
        </w:rPr>
        <w:t xml:space="preserve"> as well as </w:t>
      </w:r>
      <w:r w:rsidR="00694227" w:rsidRPr="000053D6">
        <w:rPr>
          <w:rFonts w:ascii="Arial" w:hAnsi="Arial" w:cs="Arial"/>
          <w:sz w:val="22"/>
          <w:szCs w:val="22"/>
          <w:lang w:val="en-US"/>
        </w:rPr>
        <w:t xml:space="preserve"> </w:t>
      </w:r>
      <w:r w:rsidR="00497D6F" w:rsidRPr="000053D6">
        <w:rPr>
          <w:rFonts w:ascii="Arial" w:hAnsi="Arial" w:cs="Arial"/>
          <w:sz w:val="22"/>
          <w:szCs w:val="22"/>
          <w:lang w:val="en-US"/>
        </w:rPr>
        <w:t>liver hepatocellular carcinoma (</w:t>
      </w:r>
      <w:r w:rsidR="00694227" w:rsidRPr="000053D6">
        <w:rPr>
          <w:rFonts w:ascii="Arial" w:hAnsi="Arial" w:cs="Arial"/>
          <w:sz w:val="22"/>
          <w:szCs w:val="22"/>
          <w:lang w:val="en-US"/>
        </w:rPr>
        <w:t>LICH</w:t>
      </w:r>
      <w:r w:rsidR="00497D6F" w:rsidRPr="000053D6">
        <w:rPr>
          <w:rFonts w:ascii="Arial" w:hAnsi="Arial" w:cs="Arial"/>
          <w:sz w:val="22"/>
          <w:szCs w:val="22"/>
          <w:lang w:val="en-US"/>
        </w:rPr>
        <w:t>)</w:t>
      </w:r>
      <w:r w:rsidR="00694227" w:rsidRPr="000053D6">
        <w:rPr>
          <w:rFonts w:ascii="Arial" w:hAnsi="Arial" w:cs="Arial"/>
          <w:sz w:val="22"/>
          <w:szCs w:val="22"/>
          <w:lang w:val="en-US"/>
        </w:rPr>
        <w:t>, high AGPAT4 expression is associated with negative prognos</w:t>
      </w:r>
      <w:r w:rsidR="000053D6" w:rsidRPr="000053D6">
        <w:rPr>
          <w:rFonts w:ascii="Arial" w:hAnsi="Arial" w:cs="Arial"/>
          <w:sz w:val="22"/>
          <w:szCs w:val="22"/>
          <w:lang w:val="en-US"/>
        </w:rPr>
        <w:t>is,</w:t>
      </w:r>
      <w:r w:rsidR="00694227" w:rsidRPr="000053D6">
        <w:rPr>
          <w:rFonts w:ascii="Arial" w:hAnsi="Arial" w:cs="Arial"/>
          <w:sz w:val="22"/>
          <w:szCs w:val="22"/>
          <w:lang w:val="en-US"/>
        </w:rPr>
        <w:t xml:space="preserve"> highlighting the importance of hypoxia-induced upregulation of AGPAT4 for human patient tumor</w:t>
      </w:r>
      <w:r w:rsidR="00694227" w:rsidRPr="00853701">
        <w:rPr>
          <w:rFonts w:ascii="Arial" w:hAnsi="Arial" w:cs="Arial"/>
          <w:sz w:val="22"/>
          <w:szCs w:val="22"/>
          <w:lang w:val="en-US"/>
        </w:rPr>
        <w:t xml:space="preserve"> growth.</w:t>
      </w:r>
    </w:p>
    <w:p w14:paraId="2EB6A49D" w14:textId="77777777" w:rsidR="00F43565" w:rsidRDefault="00F43565" w:rsidP="00F43565">
      <w:pPr>
        <w:rPr>
          <w:rFonts w:ascii="Arial" w:hAnsi="Arial" w:cs="Arial"/>
          <w:sz w:val="22"/>
          <w:szCs w:val="22"/>
          <w:lang w:val="en-US"/>
        </w:rPr>
      </w:pPr>
    </w:p>
    <w:p w14:paraId="4DEC1ED0" w14:textId="4B96D50D" w:rsidR="00F43565" w:rsidRPr="00F43565" w:rsidRDefault="00F43565" w:rsidP="00F43565">
      <w:pPr>
        <w:rPr>
          <w:rFonts w:ascii="Arial" w:hAnsi="Arial" w:cs="Arial"/>
          <w:sz w:val="22"/>
          <w:szCs w:val="22"/>
          <w:lang w:val="en-US"/>
        </w:rPr>
      </w:pPr>
      <w:r w:rsidRPr="00F43565">
        <w:rPr>
          <w:rFonts w:ascii="Arial" w:hAnsi="Arial" w:cs="Arial"/>
          <w:color w:val="212121"/>
          <w:sz w:val="22"/>
          <w:szCs w:val="22"/>
          <w:shd w:val="clear" w:color="auto" w:fill="FFFFFF"/>
          <w:lang w:val="en-US"/>
        </w:rPr>
        <w:t xml:space="preserve">1. </w:t>
      </w:r>
      <w:proofErr w:type="spellStart"/>
      <w:r w:rsidRPr="00F43565">
        <w:rPr>
          <w:rFonts w:ascii="Arial" w:hAnsi="Arial" w:cs="Arial"/>
          <w:color w:val="212121"/>
          <w:sz w:val="22"/>
          <w:szCs w:val="22"/>
          <w:shd w:val="clear" w:color="auto" w:fill="FFFFFF"/>
          <w:lang w:val="en-US"/>
        </w:rPr>
        <w:t>Triantafyllou</w:t>
      </w:r>
      <w:proofErr w:type="spellEnd"/>
      <w:r w:rsidRPr="00F43565">
        <w:rPr>
          <w:rFonts w:ascii="Arial" w:hAnsi="Arial" w:cs="Arial"/>
          <w:color w:val="212121"/>
          <w:sz w:val="22"/>
          <w:szCs w:val="22"/>
          <w:shd w:val="clear" w:color="auto" w:fill="FFFFFF"/>
          <w:lang w:val="en-US"/>
        </w:rPr>
        <w:t xml:space="preserve"> EA, </w:t>
      </w:r>
      <w:proofErr w:type="spellStart"/>
      <w:r w:rsidRPr="00F43565">
        <w:rPr>
          <w:rFonts w:ascii="Arial" w:hAnsi="Arial" w:cs="Arial"/>
          <w:color w:val="212121"/>
          <w:sz w:val="22"/>
          <w:szCs w:val="22"/>
          <w:shd w:val="clear" w:color="auto" w:fill="FFFFFF"/>
          <w:lang w:val="en-US"/>
        </w:rPr>
        <w:t>Georgatsou</w:t>
      </w:r>
      <w:proofErr w:type="spellEnd"/>
      <w:r w:rsidRPr="00F43565">
        <w:rPr>
          <w:rFonts w:ascii="Arial" w:hAnsi="Arial" w:cs="Arial"/>
          <w:color w:val="212121"/>
          <w:sz w:val="22"/>
          <w:szCs w:val="22"/>
          <w:shd w:val="clear" w:color="auto" w:fill="FFFFFF"/>
          <w:lang w:val="en-US"/>
        </w:rPr>
        <w:t xml:space="preserve"> E, </w:t>
      </w:r>
      <w:proofErr w:type="spellStart"/>
      <w:r w:rsidRPr="00F43565">
        <w:rPr>
          <w:rFonts w:ascii="Arial" w:hAnsi="Arial" w:cs="Arial"/>
          <w:color w:val="212121"/>
          <w:sz w:val="22"/>
          <w:szCs w:val="22"/>
          <w:shd w:val="clear" w:color="auto" w:fill="FFFFFF"/>
          <w:lang w:val="en-US"/>
        </w:rPr>
        <w:t>Mylonis</w:t>
      </w:r>
      <w:proofErr w:type="spellEnd"/>
      <w:r w:rsidRPr="00F43565">
        <w:rPr>
          <w:rFonts w:ascii="Arial" w:hAnsi="Arial" w:cs="Arial"/>
          <w:color w:val="212121"/>
          <w:sz w:val="22"/>
          <w:szCs w:val="22"/>
          <w:shd w:val="clear" w:color="auto" w:fill="FFFFFF"/>
          <w:lang w:val="en-US"/>
        </w:rPr>
        <w:t xml:space="preserve"> I, Simos G, Paraskeva E. Expression of AGPAT2, an enzyme involved in the glycerophospholipid/triacylglycerol biosynthesis pathway, is directly regulated by HIF-1 and promotes survival and etoposide resistance of cancer cells under hypoxia. </w:t>
      </w:r>
      <w:proofErr w:type="spellStart"/>
      <w:r w:rsidRPr="00F43565">
        <w:rPr>
          <w:rFonts w:ascii="Arial" w:hAnsi="Arial" w:cs="Arial"/>
          <w:color w:val="212121"/>
          <w:sz w:val="22"/>
          <w:szCs w:val="22"/>
          <w:shd w:val="clear" w:color="auto" w:fill="FFFFFF"/>
          <w:lang w:val="en-US"/>
        </w:rPr>
        <w:t>Biochim</w:t>
      </w:r>
      <w:proofErr w:type="spellEnd"/>
      <w:r w:rsidRPr="00F43565">
        <w:rPr>
          <w:rFonts w:ascii="Arial" w:hAnsi="Arial" w:cs="Arial"/>
          <w:color w:val="212121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F43565">
        <w:rPr>
          <w:rFonts w:ascii="Arial" w:hAnsi="Arial" w:cs="Arial"/>
          <w:color w:val="212121"/>
          <w:sz w:val="22"/>
          <w:szCs w:val="22"/>
          <w:shd w:val="clear" w:color="auto" w:fill="FFFFFF"/>
          <w:lang w:val="en-US"/>
        </w:rPr>
        <w:t>Biophys</w:t>
      </w:r>
      <w:proofErr w:type="spellEnd"/>
      <w:r w:rsidRPr="00F43565">
        <w:rPr>
          <w:rFonts w:ascii="Arial" w:hAnsi="Arial" w:cs="Arial"/>
          <w:color w:val="212121"/>
          <w:sz w:val="22"/>
          <w:szCs w:val="22"/>
          <w:shd w:val="clear" w:color="auto" w:fill="FFFFFF"/>
          <w:lang w:val="en-US"/>
        </w:rPr>
        <w:t xml:space="preserve"> Acta Mol Cell Biol Lipids. 2018;1863(9):1142-1152. </w:t>
      </w:r>
    </w:p>
    <w:sectPr w:rsidR="00F43565" w:rsidRPr="00F4356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0000500000000020000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E3538C"/>
    <w:multiLevelType w:val="hybridMultilevel"/>
    <w:tmpl w:val="6A2A322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874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A38"/>
    <w:rsid w:val="000053D6"/>
    <w:rsid w:val="00061F2D"/>
    <w:rsid w:val="000738B7"/>
    <w:rsid w:val="000B3244"/>
    <w:rsid w:val="000D287E"/>
    <w:rsid w:val="00121564"/>
    <w:rsid w:val="00140683"/>
    <w:rsid w:val="00145B46"/>
    <w:rsid w:val="001476DC"/>
    <w:rsid w:val="001B5E53"/>
    <w:rsid w:val="002B1C69"/>
    <w:rsid w:val="0038520C"/>
    <w:rsid w:val="003F58E2"/>
    <w:rsid w:val="00465490"/>
    <w:rsid w:val="0049408A"/>
    <w:rsid w:val="00497D6F"/>
    <w:rsid w:val="004E62C6"/>
    <w:rsid w:val="004E787C"/>
    <w:rsid w:val="00507557"/>
    <w:rsid w:val="00522322"/>
    <w:rsid w:val="005B6EE8"/>
    <w:rsid w:val="006013AE"/>
    <w:rsid w:val="00623737"/>
    <w:rsid w:val="006453C7"/>
    <w:rsid w:val="0065093B"/>
    <w:rsid w:val="006618B5"/>
    <w:rsid w:val="00694227"/>
    <w:rsid w:val="006F651F"/>
    <w:rsid w:val="007125F3"/>
    <w:rsid w:val="0072347C"/>
    <w:rsid w:val="00761713"/>
    <w:rsid w:val="00787A1A"/>
    <w:rsid w:val="007A68C1"/>
    <w:rsid w:val="007C5216"/>
    <w:rsid w:val="00834FE9"/>
    <w:rsid w:val="00853701"/>
    <w:rsid w:val="00875B81"/>
    <w:rsid w:val="00886EEB"/>
    <w:rsid w:val="00897417"/>
    <w:rsid w:val="00897DEE"/>
    <w:rsid w:val="00922221"/>
    <w:rsid w:val="00945D5B"/>
    <w:rsid w:val="00981C90"/>
    <w:rsid w:val="009E6F38"/>
    <w:rsid w:val="00A75469"/>
    <w:rsid w:val="00A76723"/>
    <w:rsid w:val="00A86AB2"/>
    <w:rsid w:val="00A90225"/>
    <w:rsid w:val="00AA0628"/>
    <w:rsid w:val="00AA1E74"/>
    <w:rsid w:val="00B33BE1"/>
    <w:rsid w:val="00BD19AB"/>
    <w:rsid w:val="00BE0CE7"/>
    <w:rsid w:val="00C71A38"/>
    <w:rsid w:val="00C7794D"/>
    <w:rsid w:val="00CA6FD9"/>
    <w:rsid w:val="00CD0AEE"/>
    <w:rsid w:val="00D13599"/>
    <w:rsid w:val="00D216CF"/>
    <w:rsid w:val="00D34698"/>
    <w:rsid w:val="00D40418"/>
    <w:rsid w:val="00D87DC0"/>
    <w:rsid w:val="00DD4A7B"/>
    <w:rsid w:val="00DE50DB"/>
    <w:rsid w:val="00E510CD"/>
    <w:rsid w:val="00EB171F"/>
    <w:rsid w:val="00EC175D"/>
    <w:rsid w:val="00EC62F4"/>
    <w:rsid w:val="00EF6618"/>
    <w:rsid w:val="00F43565"/>
    <w:rsid w:val="00F82B68"/>
    <w:rsid w:val="00F8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C354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A90225"/>
    <w:pPr>
      <w:spacing w:after="0" w:line="240" w:lineRule="auto"/>
    </w:pPr>
    <w:rPr>
      <w:rFonts w:ascii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21564"/>
    <w:rPr>
      <w:sz w:val="18"/>
      <w:szCs w:val="18"/>
      <w:lang w:val="en-US" w:eastAsia="en-US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121564"/>
    <w:rPr>
      <w:rFonts w:ascii="Times New Roman" w:hAnsi="Times New Roman" w:cs="Times New Roman"/>
      <w:sz w:val="18"/>
      <w:szCs w:val="18"/>
      <w:lang w:val="en-US"/>
    </w:rPr>
  </w:style>
  <w:style w:type="paragraph" w:customStyle="1" w:styleId="p1">
    <w:name w:val="p1"/>
    <w:basedOn w:val="a"/>
    <w:rsid w:val="006618B5"/>
    <w:rPr>
      <w:rFonts w:ascii="Times" w:hAnsi="Times"/>
      <w:sz w:val="11"/>
      <w:szCs w:val="11"/>
    </w:rPr>
  </w:style>
  <w:style w:type="paragraph" w:styleId="a4">
    <w:name w:val="Revision"/>
    <w:hidden/>
    <w:uiPriority w:val="99"/>
    <w:semiHidden/>
    <w:rsid w:val="006013AE"/>
    <w:pPr>
      <w:spacing w:after="0" w:line="240" w:lineRule="auto"/>
    </w:pPr>
    <w:rPr>
      <w:rFonts w:ascii="Times New Roman" w:hAnsi="Times New Roman" w:cs="Times New Roman"/>
      <w:sz w:val="24"/>
      <w:szCs w:val="24"/>
      <w:lang w:eastAsia="el-GR"/>
    </w:rPr>
  </w:style>
  <w:style w:type="paragraph" w:styleId="a5">
    <w:name w:val="List Paragraph"/>
    <w:basedOn w:val="a"/>
    <w:uiPriority w:val="34"/>
    <w:qFormat/>
    <w:rsid w:val="00F435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3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2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380</Words>
  <Characters>2247</Characters>
  <Application>Microsoft Office Word</Application>
  <DocSecurity>0</DocSecurity>
  <Lines>89</Lines>
  <Paragraphs>62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Angeliki Karagiota</dc:creator>
  <cp:keywords/>
  <dc:description/>
  <cp:lastModifiedBy>efrosini PARASKEVA</cp:lastModifiedBy>
  <cp:revision>4</cp:revision>
  <dcterms:created xsi:type="dcterms:W3CDTF">2024-03-25T16:59:00Z</dcterms:created>
  <dcterms:modified xsi:type="dcterms:W3CDTF">2024-03-30T17:08:00Z</dcterms:modified>
  <cp:category/>
</cp:coreProperties>
</file>